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28"/>
          <w:szCs w:val="28"/>
          <w:lang w:eastAsia="zh-CN"/>
        </w:rPr>
      </w:pPr>
      <w:bookmarkStart w:id="0" w:name="_Toc108169689"/>
      <w:bookmarkStart w:id="1" w:name="_Toc100569301"/>
      <w:bookmarkStart w:id="2" w:name="_Toc19719"/>
      <w:bookmarkStart w:id="3" w:name="_Hlk138930033"/>
      <w:bookmarkStart w:id="4" w:name="_Hlk139910963"/>
      <w:r>
        <w:rPr>
          <w:rFonts w:hint="eastAsia" w:ascii="仿宋" w:hAnsi="仿宋" w:eastAsia="仿宋"/>
          <w:sz w:val="28"/>
          <w:szCs w:val="28"/>
        </w:rPr>
        <w:t>附件</w:t>
      </w:r>
      <w:r>
        <w:rPr>
          <w:rFonts w:ascii="仿宋" w:hAnsi="仿宋" w:eastAsia="仿宋"/>
          <w:sz w:val="28"/>
          <w:szCs w:val="28"/>
        </w:rPr>
        <w:t>1</w:t>
      </w:r>
      <w:r>
        <w:rPr>
          <w:rFonts w:hint="eastAsia" w:ascii="仿宋" w:hAnsi="仿宋" w:eastAsia="仿宋"/>
          <w:sz w:val="28"/>
          <w:szCs w:val="28"/>
          <w:lang w:eastAsia="zh-CN"/>
        </w:rPr>
        <w:t>：</w:t>
      </w:r>
    </w:p>
    <w:bookmarkEnd w:id="0"/>
    <w:bookmarkEnd w:id="1"/>
    <w:bookmarkEnd w:id="2"/>
    <w:p>
      <w:pPr>
        <w:spacing w:before="240" w:after="60" w:line="360" w:lineRule="auto"/>
        <w:jc w:val="center"/>
        <w:outlineLvl w:val="0"/>
        <w:rPr>
          <w:rFonts w:hint="eastAsia" w:ascii="黑体" w:hAnsi="黑体" w:eastAsia="黑体" w:cs="Times New Roman"/>
          <w:b/>
          <w:bCs/>
          <w:sz w:val="30"/>
          <w:szCs w:val="30"/>
        </w:rPr>
      </w:pPr>
      <w:bookmarkStart w:id="7" w:name="_GoBack"/>
      <w:bookmarkEnd w:id="7"/>
      <w:r>
        <w:rPr>
          <w:rFonts w:hint="eastAsia" w:ascii="黑体" w:hAnsi="黑体" w:eastAsia="黑体" w:cs="Times New Roman"/>
          <w:b/>
          <w:bCs/>
          <w:sz w:val="30"/>
          <w:szCs w:val="30"/>
        </w:rPr>
        <w:t>上海市第二轮郊区学校精准委托管理绩效评估指标（2023年）</w:t>
      </w:r>
    </w:p>
    <w:p>
      <w:pPr>
        <w:jc w:val="center"/>
        <w:rPr>
          <w:rFonts w:hint="eastAsia" w:ascii="黑体" w:hAnsi="黑体" w:eastAsia="黑体" w:cs="Times New Roman"/>
          <w:b/>
          <w:bCs/>
          <w:sz w:val="30"/>
          <w:szCs w:val="30"/>
        </w:rPr>
      </w:pPr>
      <w:r>
        <w:rPr>
          <w:rFonts w:hint="eastAsia" w:ascii="华文新魏" w:hAnsi="华文中宋" w:eastAsia="华文新魏"/>
          <w:sz w:val="28"/>
          <w:szCs w:val="28"/>
        </w:rPr>
        <w:t>上海市莘庄中学</w:t>
      </w:r>
      <w:r>
        <w:rPr>
          <w:rFonts w:hint="eastAsia" w:ascii="华文新魏" w:hAnsi="华文中宋" w:eastAsia="华文新魏"/>
          <w:sz w:val="28"/>
          <w:szCs w:val="28"/>
          <w:lang w:val="en-US" w:eastAsia="zh-CN"/>
        </w:rPr>
        <w:t>精准委托管理</w:t>
      </w:r>
      <w:r>
        <w:rPr>
          <w:rFonts w:hint="eastAsia" w:ascii="华文新魏" w:hAnsi="华文中宋" w:eastAsia="华文新魏"/>
          <w:sz w:val="28"/>
          <w:szCs w:val="28"/>
        </w:rPr>
        <w:t>上海市第二体育运动学校（上海市体育中学）</w:t>
      </w:r>
    </w:p>
    <w:tbl>
      <w:tblPr>
        <w:tblStyle w:val="10"/>
        <w:tblW w:w="155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567"/>
        <w:gridCol w:w="709"/>
        <w:gridCol w:w="6090"/>
        <w:gridCol w:w="4253"/>
        <w:gridCol w:w="850"/>
        <w:gridCol w:w="851"/>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szCs w:val="21"/>
              </w:rPr>
            </w:pPr>
            <w:bookmarkStart w:id="5" w:name="_Hlk139602734"/>
            <w:r>
              <w:rPr>
                <w:rFonts w:hint="eastAsia" w:ascii="仿宋" w:hAnsi="仿宋" w:eastAsia="仿宋" w:cs="Times New Roman"/>
                <w:b/>
                <w:szCs w:val="21"/>
              </w:rPr>
              <w:t>一级</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szCs w:val="21"/>
              </w:rPr>
            </w:pPr>
            <w:r>
              <w:rPr>
                <w:rFonts w:hint="eastAsia" w:ascii="仿宋" w:hAnsi="仿宋" w:eastAsia="仿宋" w:cs="Times New Roman"/>
                <w:b/>
                <w:szCs w:val="21"/>
              </w:rPr>
              <w:t>二级</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szCs w:val="21"/>
              </w:rPr>
            </w:pPr>
            <w:r>
              <w:rPr>
                <w:rFonts w:hint="eastAsia" w:ascii="仿宋" w:hAnsi="仿宋" w:eastAsia="仿宋" w:cs="Times New Roman"/>
                <w:b/>
                <w:szCs w:val="21"/>
              </w:rPr>
              <w:t>评估要点</w:t>
            </w:r>
          </w:p>
        </w:tc>
        <w:tc>
          <w:tcPr>
            <w:tcW w:w="60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szCs w:val="21"/>
              </w:rPr>
            </w:pPr>
            <w:r>
              <w:rPr>
                <w:rFonts w:hint="eastAsia" w:ascii="仿宋" w:hAnsi="仿宋" w:eastAsia="仿宋" w:cs="Times New Roman"/>
                <w:b/>
                <w:szCs w:val="21"/>
              </w:rPr>
              <w:t>指标内涵</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szCs w:val="21"/>
              </w:rPr>
            </w:pPr>
            <w:r>
              <w:rPr>
                <w:rFonts w:hint="eastAsia" w:ascii="仿宋" w:hAnsi="仿宋" w:eastAsia="仿宋" w:cs="Times New Roman"/>
                <w:b/>
                <w:szCs w:val="21"/>
              </w:rPr>
              <w:t>信息采集</w:t>
            </w:r>
          </w:p>
        </w:tc>
        <w:tc>
          <w:tcPr>
            <w:tcW w:w="850" w:type="dxa"/>
            <w:tcBorders>
              <w:top w:val="single" w:color="000000" w:sz="4" w:space="0"/>
              <w:left w:val="single" w:color="000000" w:sz="4" w:space="0"/>
              <w:bottom w:val="single" w:color="000000" w:sz="4" w:space="0"/>
              <w:right w:val="single" w:color="000000" w:sz="4" w:space="0"/>
            </w:tcBorders>
          </w:tcPr>
          <w:p>
            <w:pPr>
              <w:snapToGrid w:val="0"/>
              <w:spacing w:line="240" w:lineRule="atLeast"/>
              <w:jc w:val="center"/>
              <w:rPr>
                <w:rFonts w:ascii="仿宋" w:hAnsi="仿宋" w:eastAsia="仿宋" w:cs="Times New Roman"/>
                <w:b/>
                <w:szCs w:val="21"/>
              </w:rPr>
            </w:pPr>
            <w:r>
              <w:rPr>
                <w:rFonts w:hint="eastAsia" w:ascii="仿宋" w:hAnsi="仿宋" w:eastAsia="仿宋" w:cs="Times New Roman"/>
                <w:b/>
                <w:szCs w:val="21"/>
              </w:rPr>
              <w:t>评分</w:t>
            </w:r>
            <w:r>
              <w:rPr>
                <w:rFonts w:hint="eastAsia" w:ascii="仿宋" w:hAnsi="仿宋" w:eastAsia="仿宋" w:cs="Times New Roman"/>
                <w:b/>
                <w:sz w:val="18"/>
                <w:szCs w:val="18"/>
              </w:rPr>
              <w:t>（到指标内涵）</w:t>
            </w: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240" w:lineRule="atLeast"/>
              <w:jc w:val="center"/>
              <w:rPr>
                <w:rFonts w:ascii="仿宋" w:hAnsi="仿宋" w:eastAsia="仿宋" w:cs="Times New Roman"/>
                <w:b/>
                <w:szCs w:val="21"/>
              </w:rPr>
            </w:pPr>
            <w:r>
              <w:rPr>
                <w:rFonts w:hint="eastAsia" w:ascii="仿宋" w:hAnsi="仿宋" w:eastAsia="仿宋" w:cs="Times New Roman"/>
                <w:b/>
                <w:szCs w:val="21"/>
              </w:rPr>
              <w:t>小计1</w:t>
            </w:r>
            <w:r>
              <w:rPr>
                <w:rFonts w:hint="eastAsia" w:ascii="仿宋" w:hAnsi="仿宋" w:eastAsia="仿宋" w:cs="Times New Roman"/>
                <w:b/>
                <w:sz w:val="18"/>
                <w:szCs w:val="18"/>
              </w:rPr>
              <w:t>（到评估要点）</w:t>
            </w:r>
          </w:p>
        </w:tc>
        <w:tc>
          <w:tcPr>
            <w:tcW w:w="850" w:type="dxa"/>
            <w:tcBorders>
              <w:top w:val="single" w:color="000000" w:sz="4" w:space="0"/>
              <w:left w:val="single" w:color="000000" w:sz="4" w:space="0"/>
              <w:bottom w:val="single" w:color="000000" w:sz="4" w:space="0"/>
              <w:right w:val="single" w:color="000000" w:sz="4" w:space="0"/>
            </w:tcBorders>
          </w:tcPr>
          <w:p>
            <w:pPr>
              <w:snapToGrid w:val="0"/>
              <w:spacing w:line="240" w:lineRule="atLeast"/>
              <w:jc w:val="center"/>
              <w:rPr>
                <w:rFonts w:ascii="仿宋" w:hAnsi="仿宋" w:eastAsia="仿宋" w:cs="Times New Roman"/>
                <w:b/>
                <w:szCs w:val="21"/>
              </w:rPr>
            </w:pPr>
            <w:r>
              <w:rPr>
                <w:rFonts w:hint="eastAsia" w:ascii="仿宋" w:hAnsi="仿宋" w:eastAsia="仿宋" w:cs="Times New Roman"/>
                <w:b/>
                <w:szCs w:val="21"/>
              </w:rPr>
              <w:t>小计2</w:t>
            </w:r>
            <w:r>
              <w:rPr>
                <w:rFonts w:hint="eastAsia" w:ascii="仿宋" w:hAnsi="仿宋" w:eastAsia="仿宋" w:cs="Times New Roman"/>
                <w:b/>
                <w:sz w:val="18"/>
                <w:szCs w:val="18"/>
              </w:rPr>
              <w:t>（到二级指标）</w:t>
            </w:r>
          </w:p>
        </w:tc>
        <w:tc>
          <w:tcPr>
            <w:tcW w:w="851" w:type="dxa"/>
            <w:tcBorders>
              <w:top w:val="single" w:color="000000" w:sz="4" w:space="0"/>
              <w:left w:val="single" w:color="000000" w:sz="4" w:space="0"/>
              <w:bottom w:val="single" w:color="000000" w:sz="4" w:space="0"/>
              <w:right w:val="single" w:color="000000" w:sz="4" w:space="0"/>
            </w:tcBorders>
          </w:tcPr>
          <w:p>
            <w:pPr>
              <w:snapToGrid w:val="0"/>
              <w:spacing w:line="240" w:lineRule="atLeast"/>
              <w:jc w:val="center"/>
              <w:rPr>
                <w:rFonts w:ascii="仿宋" w:hAnsi="仿宋" w:eastAsia="仿宋" w:cs="Times New Roman"/>
                <w:b/>
                <w:szCs w:val="21"/>
              </w:rPr>
            </w:pPr>
            <w:r>
              <w:rPr>
                <w:rFonts w:hint="eastAsia" w:ascii="仿宋" w:hAnsi="仿宋" w:eastAsia="仿宋" w:cs="Times New Roman"/>
                <w:b/>
                <w:szCs w:val="21"/>
              </w:rPr>
              <w:t>合计</w:t>
            </w:r>
            <w:r>
              <w:rPr>
                <w:rFonts w:hint="eastAsia" w:ascii="仿宋" w:hAnsi="仿宋" w:eastAsia="仿宋" w:cs="Times New Roman"/>
                <w:b/>
                <w:sz w:val="18"/>
                <w:szCs w:val="18"/>
              </w:rPr>
              <w:t>（到一级指标）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567"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r>
              <w:rPr>
                <w:rFonts w:ascii="仿宋" w:hAnsi="仿宋" w:eastAsia="仿宋" w:cs="Times New Roman"/>
                <w:b/>
                <w:szCs w:val="21"/>
              </w:rPr>
              <w:t>A1</w:t>
            </w:r>
          </w:p>
          <w:p>
            <w:pPr>
              <w:spacing w:line="360" w:lineRule="exact"/>
              <w:jc w:val="center"/>
              <w:rPr>
                <w:rFonts w:ascii="仿宋" w:hAnsi="仿宋" w:eastAsia="仿宋" w:cs="Times New Roman"/>
                <w:b/>
                <w:szCs w:val="21"/>
              </w:rPr>
            </w:pPr>
            <w:r>
              <w:rPr>
                <w:rFonts w:hint="eastAsia" w:ascii="仿宋" w:hAnsi="仿宋" w:eastAsia="仿宋" w:cs="Times New Roman"/>
                <w:b/>
                <w:szCs w:val="21"/>
              </w:rPr>
              <w:t>规范管理</w:t>
            </w:r>
          </w:p>
          <w:p>
            <w:pPr>
              <w:spacing w:line="360" w:lineRule="exact"/>
              <w:jc w:val="center"/>
              <w:rPr>
                <w:rFonts w:ascii="仿宋" w:hAnsi="仿宋" w:eastAsia="仿宋" w:cs="Times New Roman"/>
                <w:b/>
                <w:bCs/>
                <w:szCs w:val="21"/>
              </w:rPr>
            </w:pPr>
            <w:r>
              <w:rPr>
                <w:rFonts w:ascii="仿宋" w:hAnsi="仿宋" w:eastAsia="仿宋" w:cs="Times New Roman"/>
                <w:b/>
                <w:szCs w:val="21"/>
              </w:rPr>
              <w:t>20</w:t>
            </w:r>
          </w:p>
        </w:tc>
        <w:tc>
          <w:tcPr>
            <w:tcW w:w="567"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r>
              <w:rPr>
                <w:rFonts w:ascii="仿宋" w:hAnsi="仿宋" w:eastAsia="仿宋" w:cs="Times New Roman"/>
                <w:b/>
                <w:szCs w:val="21"/>
              </w:rPr>
              <w:t>*B1</w:t>
            </w:r>
          </w:p>
          <w:p>
            <w:pPr>
              <w:spacing w:line="360" w:lineRule="exact"/>
              <w:jc w:val="center"/>
              <w:rPr>
                <w:rFonts w:ascii="仿宋" w:hAnsi="仿宋" w:eastAsia="仿宋" w:cs="Times New Roman"/>
                <w:b/>
                <w:szCs w:val="21"/>
              </w:rPr>
            </w:pPr>
            <w:r>
              <w:rPr>
                <w:rFonts w:hint="eastAsia" w:ascii="仿宋" w:hAnsi="仿宋" w:eastAsia="仿宋" w:cs="Times New Roman"/>
                <w:b/>
                <w:szCs w:val="21"/>
              </w:rPr>
              <w:t>协议履行</w:t>
            </w:r>
            <w:r>
              <w:rPr>
                <w:rFonts w:ascii="仿宋" w:hAnsi="仿宋" w:eastAsia="仿宋" w:cs="Times New Roman"/>
                <w:b/>
                <w:szCs w:val="21"/>
              </w:rPr>
              <w:t>16</w:t>
            </w: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C1</w:t>
            </w:r>
          </w:p>
          <w:p>
            <w:pPr>
              <w:spacing w:line="360" w:lineRule="exact"/>
              <w:jc w:val="center"/>
              <w:rPr>
                <w:rFonts w:ascii="仿宋" w:hAnsi="仿宋" w:eastAsia="仿宋" w:cs="Times New Roman"/>
                <w:b/>
                <w:bCs/>
                <w:szCs w:val="21"/>
              </w:rPr>
            </w:pPr>
            <w:r>
              <w:rPr>
                <w:rFonts w:hint="eastAsia" w:ascii="仿宋" w:hAnsi="仿宋" w:eastAsia="仿宋" w:cs="Times New Roman"/>
                <w:b/>
                <w:bCs/>
                <w:szCs w:val="21"/>
              </w:rPr>
              <w:t>责任落实</w:t>
            </w:r>
            <w:r>
              <w:rPr>
                <w:rFonts w:ascii="仿宋" w:hAnsi="仿宋" w:eastAsia="仿宋" w:cs="Times New Roman"/>
                <w:b/>
                <w:bCs/>
                <w:szCs w:val="21"/>
              </w:rPr>
              <w:t>5</w:t>
            </w:r>
          </w:p>
        </w:tc>
        <w:tc>
          <w:tcPr>
            <w:tcW w:w="6090"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按照市教委关于精准委托管理的要求履行托管协议，建立相关管理制度，形成相关运行机制，落实托管责任主体（</w:t>
            </w:r>
            <w:r>
              <w:rPr>
                <w:rFonts w:ascii="仿宋" w:hAnsi="仿宋" w:eastAsia="仿宋" w:cs="Times New Roman"/>
                <w:szCs w:val="21"/>
              </w:rPr>
              <w:t>2</w:t>
            </w:r>
            <w:r>
              <w:rPr>
                <w:rFonts w:hint="eastAsia" w:ascii="仿宋" w:hAnsi="仿宋" w:eastAsia="仿宋" w:cs="Times New Roman"/>
                <w:szCs w:val="21"/>
              </w:rPr>
              <w:t>）</w:t>
            </w:r>
          </w:p>
          <w:p>
            <w:pPr>
              <w:snapToGrid w:val="0"/>
              <w:spacing w:line="320" w:lineRule="exac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支援单位能切实担负起受援校管理责任，</w:t>
            </w:r>
            <w:r>
              <w:rPr>
                <w:rFonts w:hint="eastAsia" w:ascii="仿宋" w:hAnsi="仿宋" w:eastAsia="仿宋"/>
                <w:szCs w:val="21"/>
              </w:rPr>
              <w:t>落实托管委员会下的校长负责制</w:t>
            </w:r>
            <w:r>
              <w:rPr>
                <w:rFonts w:hint="eastAsia" w:ascii="仿宋" w:hAnsi="仿宋" w:eastAsia="仿宋" w:cs="Times New Roman"/>
                <w:szCs w:val="21"/>
              </w:rPr>
              <w:t>；受援校能依照协议积极配合（</w:t>
            </w:r>
            <w:r>
              <w:rPr>
                <w:rFonts w:ascii="仿宋" w:hAnsi="仿宋" w:eastAsia="仿宋" w:cs="Times New Roman"/>
                <w:szCs w:val="21"/>
              </w:rPr>
              <w:t>2</w:t>
            </w:r>
            <w:r>
              <w:rPr>
                <w:rFonts w:hint="eastAsia" w:ascii="仿宋" w:hAnsi="仿宋" w:eastAsia="仿宋" w:cs="Times New Roman"/>
                <w:szCs w:val="21"/>
              </w:rPr>
              <w:t>）</w:t>
            </w:r>
          </w:p>
          <w:p>
            <w:pPr>
              <w:spacing w:line="360" w:lineRule="exact"/>
              <w:rPr>
                <w:rFonts w:ascii="仿宋" w:hAnsi="仿宋" w:eastAsia="仿宋" w:cs="Times New Roman"/>
                <w:szCs w:val="21"/>
              </w:rPr>
            </w:pPr>
            <w:r>
              <w:rPr>
                <w:rFonts w:ascii="仿宋" w:hAnsi="仿宋" w:eastAsia="仿宋" w:cs="Times New Roman"/>
                <w:szCs w:val="21"/>
              </w:rPr>
              <w:t>3.</w:t>
            </w:r>
            <w:r>
              <w:rPr>
                <w:rFonts w:hint="eastAsia" w:ascii="仿宋" w:hAnsi="仿宋" w:eastAsia="仿宋" w:cs="Times New Roman"/>
                <w:szCs w:val="21"/>
              </w:rPr>
              <w:t>托管</w:t>
            </w:r>
            <w:r>
              <w:rPr>
                <w:rFonts w:hint="eastAsia" w:ascii="仿宋" w:hAnsi="仿宋" w:eastAsia="仿宋"/>
                <w:szCs w:val="21"/>
              </w:rPr>
              <w:t>方案经上级相关部门签字确认并存档（1）</w:t>
            </w:r>
          </w:p>
        </w:tc>
        <w:tc>
          <w:tcPr>
            <w:tcW w:w="4253"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bCs/>
                <w:szCs w:val="21"/>
              </w:rPr>
            </w:pPr>
            <w:r>
              <w:rPr>
                <w:rFonts w:hint="eastAsia" w:ascii="仿宋" w:hAnsi="仿宋" w:eastAsia="仿宋" w:cs="Times New Roman"/>
                <w:bCs/>
                <w:szCs w:val="21"/>
              </w:rPr>
              <w:t>【参阅】托管协议；托管方案（签字确认版）；托管团队参与受援校管理的制度和议事的会议记录；学校章程及各项规章制度；托管目标调整记录；托管团队工作制度、工作计划和总结；托管目标达成度自评表等</w:t>
            </w:r>
          </w:p>
          <w:p>
            <w:pPr>
              <w:spacing w:line="360" w:lineRule="exact"/>
              <w:rPr>
                <w:rFonts w:ascii="仿宋" w:hAnsi="仿宋" w:eastAsia="仿宋" w:cs="Times New Roman"/>
                <w:bCs/>
                <w:szCs w:val="21"/>
              </w:rPr>
            </w:pPr>
            <w:r>
              <w:rPr>
                <w:rFonts w:hint="eastAsia" w:ascii="仿宋" w:hAnsi="仿宋" w:eastAsia="仿宋" w:cs="Times New Roman"/>
                <w:bCs/>
                <w:szCs w:val="21"/>
              </w:rPr>
              <w:t>【访谈】围绕托管责任主体的落实、托管领导机构的建立与运作、托管团队人员资质及工作情况、学校制度建设与常规管理、校务公开、托管目标调整及达成度等方面，访谈受援校校长、中层干部、教师，以及托管团队负责人等</w:t>
            </w:r>
          </w:p>
          <w:p>
            <w:pPr>
              <w:spacing w:line="360" w:lineRule="exact"/>
              <w:rPr>
                <w:rFonts w:ascii="仿宋" w:hAnsi="仿宋" w:eastAsia="仿宋" w:cs="Times New Roman"/>
                <w:bCs/>
                <w:szCs w:val="21"/>
              </w:rPr>
            </w:pPr>
            <w:r>
              <w:rPr>
                <w:rFonts w:hint="eastAsia" w:ascii="仿宋" w:hAnsi="仿宋" w:eastAsia="仿宋" w:cs="Times New Roman"/>
                <w:bCs/>
                <w:szCs w:val="21"/>
              </w:rPr>
              <w:t>【问卷】见教师问卷调查结果</w:t>
            </w:r>
          </w:p>
        </w:tc>
        <w:tc>
          <w:tcPr>
            <w:tcW w:w="850" w:type="dxa"/>
            <w:tcBorders>
              <w:top w:val="single" w:color="000000" w:sz="4" w:space="0"/>
              <w:left w:val="single" w:color="000000" w:sz="4" w:space="0"/>
              <w:bottom w:val="single" w:color="000000" w:sz="4" w:space="0"/>
              <w:right w:val="single" w:color="000000" w:sz="4" w:space="0"/>
            </w:tcBorders>
          </w:tcPr>
          <w:p>
            <w:pPr>
              <w:spacing w:line="360" w:lineRule="exact"/>
              <w:rPr>
                <w:rFonts w:hint="default" w:ascii="仿宋" w:hAnsi="仿宋" w:eastAsia="仿宋" w:cs="Times New Roman"/>
                <w:b/>
                <w:szCs w:val="21"/>
                <w:lang w:val="en-US" w:eastAsia="zh-CN"/>
              </w:rPr>
            </w:pPr>
            <w:r>
              <w:rPr>
                <w:rFonts w:hint="eastAsia" w:ascii="仿宋" w:hAnsi="仿宋" w:eastAsia="仿宋" w:cs="Times New Roman"/>
                <w:b/>
                <w:szCs w:val="21"/>
                <w:lang w:val="en-US" w:eastAsia="zh-CN"/>
              </w:rPr>
              <w:t>2</w:t>
            </w:r>
          </w:p>
        </w:tc>
        <w:tc>
          <w:tcPr>
            <w:tcW w:w="851" w:type="dxa"/>
            <w:vMerge w:val="restart"/>
            <w:tcBorders>
              <w:top w:val="single" w:color="000000" w:sz="4" w:space="0"/>
              <w:left w:val="single" w:color="000000" w:sz="4" w:space="0"/>
              <w:right w:val="single" w:color="000000" w:sz="4" w:space="0"/>
            </w:tcBorders>
          </w:tcPr>
          <w:p>
            <w:pPr>
              <w:spacing w:line="360" w:lineRule="exact"/>
              <w:rPr>
                <w:rFonts w:hint="default" w:ascii="仿宋" w:hAnsi="仿宋" w:eastAsia="仿宋" w:cs="Times New Roman"/>
                <w:b/>
                <w:szCs w:val="21"/>
                <w:lang w:val="en-US" w:eastAsia="zh-CN"/>
              </w:rPr>
            </w:pPr>
            <w:r>
              <w:rPr>
                <w:rFonts w:hint="eastAsia" w:ascii="仿宋" w:hAnsi="仿宋" w:eastAsia="仿宋" w:cs="Times New Roman"/>
                <w:b/>
                <w:szCs w:val="21"/>
                <w:lang w:val="en-US" w:eastAsia="zh-CN"/>
              </w:rPr>
              <w:t>5</w:t>
            </w:r>
          </w:p>
        </w:tc>
        <w:tc>
          <w:tcPr>
            <w:tcW w:w="850" w:type="dxa"/>
            <w:vMerge w:val="restart"/>
            <w:tcBorders>
              <w:top w:val="single" w:color="000000" w:sz="4" w:space="0"/>
              <w:left w:val="single" w:color="000000" w:sz="4" w:space="0"/>
              <w:right w:val="single" w:color="000000" w:sz="4" w:space="0"/>
            </w:tcBorders>
          </w:tcPr>
          <w:p>
            <w:pPr>
              <w:spacing w:line="360" w:lineRule="exact"/>
              <w:rPr>
                <w:rFonts w:hint="default" w:ascii="仿宋" w:hAnsi="仿宋" w:eastAsia="仿宋" w:cs="Times New Roman"/>
                <w:b/>
                <w:szCs w:val="21"/>
                <w:lang w:val="en-US" w:eastAsia="zh-CN"/>
              </w:rPr>
            </w:pPr>
            <w:r>
              <w:rPr>
                <w:rFonts w:hint="eastAsia" w:ascii="仿宋" w:hAnsi="仿宋" w:eastAsia="仿宋" w:cs="Times New Roman"/>
                <w:b/>
                <w:szCs w:val="21"/>
                <w:lang w:val="en-US" w:eastAsia="zh-CN"/>
              </w:rPr>
              <w:t>16</w:t>
            </w:r>
          </w:p>
        </w:tc>
        <w:tc>
          <w:tcPr>
            <w:tcW w:w="851" w:type="dxa"/>
            <w:vMerge w:val="restart"/>
            <w:tcBorders>
              <w:top w:val="single" w:color="000000" w:sz="4" w:space="0"/>
              <w:left w:val="single" w:color="000000" w:sz="4" w:space="0"/>
              <w:right w:val="single" w:color="000000" w:sz="4" w:space="0"/>
            </w:tcBorders>
          </w:tcPr>
          <w:p>
            <w:pPr>
              <w:spacing w:line="360" w:lineRule="exact"/>
              <w:rPr>
                <w:rFonts w:hint="default" w:ascii="仿宋" w:hAnsi="仿宋" w:eastAsia="仿宋" w:cs="Times New Roman"/>
                <w:b/>
                <w:szCs w:val="21"/>
                <w:lang w:val="en-US" w:eastAsia="zh-CN"/>
              </w:rPr>
            </w:pPr>
            <w:r>
              <w:rPr>
                <w:rFonts w:hint="eastAsia" w:ascii="仿宋" w:hAnsi="仿宋" w:eastAsia="仿宋" w:cs="Times New Roman"/>
                <w:b/>
                <w:szCs w:val="21"/>
                <w:lang w:val="en-US"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567"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2</w:t>
            </w: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0"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567"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p>
        </w:tc>
        <w:tc>
          <w:tcPr>
            <w:tcW w:w="709"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bottom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1</w:t>
            </w:r>
          </w:p>
        </w:tc>
        <w:tc>
          <w:tcPr>
            <w:tcW w:w="851" w:type="dxa"/>
            <w:vMerge w:val="continue"/>
            <w:tcBorders>
              <w:left w:val="single" w:color="000000" w:sz="4" w:space="0"/>
              <w:bottom w:val="single" w:color="000000" w:sz="4" w:space="0"/>
              <w:right w:val="single" w:color="000000" w:sz="4" w:space="0"/>
            </w:tcBorders>
          </w:tcPr>
          <w:p>
            <w:pPr>
              <w:spacing w:line="360" w:lineRule="exact"/>
              <w:rPr>
                <w:rFonts w:ascii="仿宋" w:hAnsi="仿宋" w:eastAsia="仿宋" w:cs="Times New Roman"/>
                <w:b/>
                <w:szCs w:val="21"/>
              </w:rPr>
            </w:pPr>
          </w:p>
        </w:tc>
        <w:tc>
          <w:tcPr>
            <w:tcW w:w="850"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bCs/>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C2</w:t>
            </w:r>
          </w:p>
          <w:p>
            <w:pPr>
              <w:spacing w:line="360" w:lineRule="exact"/>
              <w:jc w:val="center"/>
              <w:rPr>
                <w:rFonts w:ascii="仿宋" w:hAnsi="仿宋" w:eastAsia="仿宋" w:cs="Times New Roman"/>
                <w:b/>
                <w:bCs/>
                <w:szCs w:val="21"/>
              </w:rPr>
            </w:pPr>
            <w:r>
              <w:rPr>
                <w:rFonts w:hint="eastAsia" w:ascii="仿宋" w:hAnsi="仿宋" w:eastAsia="仿宋" w:cs="Times New Roman"/>
                <w:b/>
                <w:bCs/>
                <w:szCs w:val="21"/>
              </w:rPr>
              <w:t>托管团队</w:t>
            </w:r>
            <w:r>
              <w:rPr>
                <w:rFonts w:ascii="仿宋" w:hAnsi="仿宋" w:eastAsia="仿宋" w:cs="Times New Roman"/>
                <w:b/>
                <w:bCs/>
                <w:szCs w:val="21"/>
              </w:rPr>
              <w:t>6</w:t>
            </w:r>
          </w:p>
        </w:tc>
        <w:tc>
          <w:tcPr>
            <w:tcW w:w="6090"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托管团队负责人进入受援校决策层，团队成员分工明确、权责明晰、托管工作运作有效、管理规范（</w:t>
            </w:r>
            <w:r>
              <w:rPr>
                <w:rFonts w:ascii="仿宋" w:hAnsi="仿宋" w:eastAsia="仿宋" w:cs="Times New Roman"/>
                <w:szCs w:val="21"/>
              </w:rPr>
              <w:t>1</w:t>
            </w:r>
            <w:r>
              <w:rPr>
                <w:rFonts w:hint="eastAsia" w:ascii="仿宋" w:hAnsi="仿宋" w:eastAsia="仿宋" w:cs="Times New Roman"/>
                <w:szCs w:val="21"/>
              </w:rPr>
              <w:t>）</w:t>
            </w:r>
          </w:p>
          <w:p>
            <w:pPr>
              <w:tabs>
                <w:tab w:val="left" w:pos="709"/>
              </w:tabs>
              <w:snapToGrid w:val="0"/>
              <w:spacing w:line="360" w:lineRule="exac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常驻团队人员稳定，常驻人数和时间符合市教委相关要求（</w:t>
            </w:r>
            <w:r>
              <w:rPr>
                <w:rFonts w:ascii="仿宋" w:hAnsi="仿宋" w:eastAsia="仿宋" w:cs="Times New Roman"/>
                <w:szCs w:val="21"/>
              </w:rPr>
              <w:t>2</w:t>
            </w:r>
            <w:r>
              <w:rPr>
                <w:rFonts w:hint="eastAsia" w:ascii="仿宋" w:hAnsi="仿宋" w:eastAsia="仿宋" w:cs="Times New Roman"/>
                <w:szCs w:val="21"/>
              </w:rPr>
              <w:t>）</w:t>
            </w:r>
          </w:p>
          <w:p>
            <w:pPr>
              <w:tabs>
                <w:tab w:val="left" w:pos="709"/>
              </w:tabs>
              <w:snapToGrid w:val="0"/>
              <w:spacing w:line="360" w:lineRule="exact"/>
              <w:rPr>
                <w:rFonts w:ascii="仿宋" w:hAnsi="仿宋" w:eastAsia="仿宋" w:cs="Times New Roman"/>
                <w:szCs w:val="21"/>
              </w:rPr>
            </w:pPr>
            <w:r>
              <w:rPr>
                <w:rFonts w:ascii="仿宋" w:hAnsi="仿宋" w:eastAsia="仿宋" w:cs="Times New Roman"/>
                <w:szCs w:val="21"/>
              </w:rPr>
              <w:t>3.</w:t>
            </w:r>
            <w:r>
              <w:rPr>
                <w:rFonts w:hint="eastAsia" w:ascii="仿宋" w:hAnsi="仿宋" w:eastAsia="仿宋" w:cs="Times New Roman"/>
                <w:szCs w:val="21"/>
              </w:rPr>
              <w:t>托管团队结构合理，能按照各阶段托管目标，深入指导学校管理、教师发展和教育教学工作（</w:t>
            </w:r>
            <w:r>
              <w:rPr>
                <w:rFonts w:ascii="仿宋" w:hAnsi="仿宋" w:eastAsia="仿宋" w:cs="Times New Roman"/>
                <w:szCs w:val="21"/>
              </w:rPr>
              <w:t>1</w:t>
            </w:r>
            <w:r>
              <w:rPr>
                <w:rFonts w:hint="eastAsia" w:ascii="仿宋" w:hAnsi="仿宋" w:eastAsia="仿宋" w:cs="Times New Roman"/>
                <w:szCs w:val="21"/>
              </w:rPr>
              <w:t>）</w:t>
            </w:r>
          </w:p>
          <w:p>
            <w:pPr>
              <w:spacing w:line="360" w:lineRule="exact"/>
              <w:rPr>
                <w:rFonts w:ascii="仿宋" w:hAnsi="仿宋" w:eastAsia="仿宋" w:cs="Times New Roman"/>
                <w:szCs w:val="21"/>
              </w:rPr>
            </w:pPr>
            <w:r>
              <w:rPr>
                <w:rFonts w:ascii="仿宋" w:hAnsi="仿宋" w:eastAsia="仿宋" w:cs="Times New Roman"/>
                <w:szCs w:val="21"/>
              </w:rPr>
              <w:t>4.</w:t>
            </w:r>
            <w:r>
              <w:rPr>
                <w:rFonts w:hint="eastAsia" w:ascii="仿宋" w:hAnsi="仿宋" w:eastAsia="仿宋" w:cs="Times New Roman"/>
                <w:szCs w:val="21"/>
              </w:rPr>
              <w:t>制定托管团队工作制度，执行情况良好，重视托管工作资料积累（</w:t>
            </w:r>
            <w:r>
              <w:rPr>
                <w:rFonts w:ascii="仿宋" w:hAnsi="仿宋" w:eastAsia="仿宋" w:cs="Times New Roman"/>
                <w:szCs w:val="21"/>
              </w:rPr>
              <w:t>2</w:t>
            </w:r>
            <w:r>
              <w:rPr>
                <w:rFonts w:hint="eastAsia" w:ascii="仿宋" w:hAnsi="仿宋" w:eastAsia="仿宋" w:cs="Times New Roman"/>
                <w:szCs w:val="21"/>
              </w:rPr>
              <w:t>）</w:t>
            </w: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1</w:t>
            </w:r>
          </w:p>
        </w:tc>
        <w:tc>
          <w:tcPr>
            <w:tcW w:w="851" w:type="dxa"/>
            <w:vMerge w:val="restart"/>
            <w:tcBorders>
              <w:top w:val="single" w:color="000000" w:sz="4" w:space="0"/>
              <w:left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6</w:t>
            </w:r>
          </w:p>
        </w:tc>
        <w:tc>
          <w:tcPr>
            <w:tcW w:w="850"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bCs/>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2</w:t>
            </w: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0"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bCs/>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1</w:t>
            </w: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0"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bCs/>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bottom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2</w:t>
            </w:r>
          </w:p>
        </w:tc>
        <w:tc>
          <w:tcPr>
            <w:tcW w:w="851" w:type="dxa"/>
            <w:vMerge w:val="continue"/>
            <w:tcBorders>
              <w:left w:val="single" w:color="000000" w:sz="4" w:space="0"/>
              <w:bottom w:val="single" w:color="000000" w:sz="4" w:space="0"/>
              <w:right w:val="single" w:color="000000" w:sz="4" w:space="0"/>
            </w:tcBorders>
          </w:tcPr>
          <w:p>
            <w:pPr>
              <w:widowControl/>
              <w:rPr>
                <w:rFonts w:ascii="仿宋" w:hAnsi="仿宋" w:eastAsia="仿宋" w:cs="Times New Roman"/>
                <w:szCs w:val="21"/>
              </w:rPr>
            </w:pPr>
          </w:p>
        </w:tc>
        <w:tc>
          <w:tcPr>
            <w:tcW w:w="850"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bCs/>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C3</w:t>
            </w:r>
          </w:p>
          <w:p>
            <w:pPr>
              <w:spacing w:line="360" w:lineRule="exact"/>
              <w:jc w:val="center"/>
              <w:rPr>
                <w:rFonts w:ascii="仿宋" w:hAnsi="仿宋" w:eastAsia="仿宋" w:cs="Times New Roman"/>
                <w:b/>
                <w:bCs/>
                <w:szCs w:val="21"/>
              </w:rPr>
            </w:pPr>
            <w:r>
              <w:rPr>
                <w:rFonts w:hint="eastAsia" w:ascii="仿宋" w:hAnsi="仿宋" w:eastAsia="仿宋" w:cs="Times New Roman"/>
                <w:b/>
                <w:bCs/>
                <w:szCs w:val="21"/>
              </w:rPr>
              <w:t>目标达成</w:t>
            </w:r>
            <w:r>
              <w:rPr>
                <w:rFonts w:ascii="仿宋" w:hAnsi="仿宋" w:eastAsia="仿宋" w:cs="Times New Roman"/>
                <w:b/>
                <w:bCs/>
                <w:szCs w:val="21"/>
              </w:rPr>
              <w:t>5</w:t>
            </w:r>
          </w:p>
        </w:tc>
        <w:tc>
          <w:tcPr>
            <w:tcW w:w="6090"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托管目标能参考中期评估结论及时调整与优化（</w:t>
            </w:r>
            <w:r>
              <w:rPr>
                <w:rFonts w:ascii="仿宋" w:hAnsi="仿宋" w:eastAsia="仿宋" w:cs="Times New Roman"/>
                <w:szCs w:val="21"/>
              </w:rPr>
              <w:t>1</w:t>
            </w:r>
            <w:r>
              <w:rPr>
                <w:rFonts w:hint="eastAsia" w:ascii="仿宋" w:hAnsi="仿宋" w:eastAsia="仿宋" w:cs="Times New Roman"/>
                <w:szCs w:val="21"/>
              </w:rPr>
              <w:t>）</w:t>
            </w:r>
          </w:p>
          <w:p>
            <w:pPr>
              <w:spacing w:line="360" w:lineRule="exac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各项托管目标达成度高（</w:t>
            </w:r>
            <w:r>
              <w:rPr>
                <w:rFonts w:ascii="仿宋" w:hAnsi="仿宋" w:eastAsia="仿宋" w:cs="Times New Roman"/>
                <w:szCs w:val="21"/>
              </w:rPr>
              <w:t>4</w:t>
            </w:r>
            <w:r>
              <w:rPr>
                <w:rFonts w:hint="eastAsia" w:ascii="仿宋" w:hAnsi="仿宋" w:eastAsia="仿宋" w:cs="Times New Roman"/>
                <w:szCs w:val="21"/>
              </w:rPr>
              <w:t>）</w:t>
            </w: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1</w:t>
            </w:r>
          </w:p>
        </w:tc>
        <w:tc>
          <w:tcPr>
            <w:tcW w:w="851" w:type="dxa"/>
            <w:vMerge w:val="restart"/>
            <w:tcBorders>
              <w:top w:val="single" w:color="000000" w:sz="4" w:space="0"/>
              <w:left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5</w:t>
            </w:r>
          </w:p>
        </w:tc>
        <w:tc>
          <w:tcPr>
            <w:tcW w:w="850"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bCs/>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4</w:t>
            </w: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0"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7"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bCs/>
                <w:szCs w:val="21"/>
              </w:rPr>
            </w:pPr>
          </w:p>
        </w:tc>
        <w:tc>
          <w:tcPr>
            <w:tcW w:w="567"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r>
              <w:rPr>
                <w:rFonts w:ascii="仿宋" w:hAnsi="仿宋" w:eastAsia="仿宋" w:cs="Times New Roman"/>
                <w:b/>
                <w:szCs w:val="21"/>
              </w:rPr>
              <w:t>B2</w:t>
            </w:r>
          </w:p>
          <w:p>
            <w:pPr>
              <w:spacing w:line="360" w:lineRule="exact"/>
              <w:jc w:val="center"/>
              <w:rPr>
                <w:rFonts w:ascii="仿宋" w:hAnsi="仿宋" w:eastAsia="仿宋" w:cs="Times New Roman"/>
                <w:b/>
                <w:szCs w:val="21"/>
              </w:rPr>
            </w:pPr>
            <w:r>
              <w:rPr>
                <w:rFonts w:hint="eastAsia" w:ascii="仿宋" w:hAnsi="仿宋" w:eastAsia="仿宋" w:cs="Times New Roman"/>
                <w:b/>
                <w:szCs w:val="21"/>
              </w:rPr>
              <w:t>经费管理</w:t>
            </w:r>
            <w:r>
              <w:rPr>
                <w:rFonts w:ascii="仿宋" w:hAnsi="仿宋" w:eastAsia="仿宋" w:cs="Times New Roman"/>
                <w:b/>
                <w:szCs w:val="21"/>
              </w:rPr>
              <w:t>4</w:t>
            </w: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color w:val="auto"/>
                <w:szCs w:val="21"/>
              </w:rPr>
            </w:pPr>
            <w:r>
              <w:rPr>
                <w:rFonts w:ascii="仿宋" w:hAnsi="仿宋" w:eastAsia="仿宋" w:cs="Times New Roman"/>
                <w:b/>
                <w:bCs/>
                <w:color w:val="auto"/>
                <w:szCs w:val="21"/>
              </w:rPr>
              <w:t>C4</w:t>
            </w:r>
          </w:p>
          <w:p>
            <w:pPr>
              <w:spacing w:line="360" w:lineRule="exact"/>
              <w:jc w:val="center"/>
              <w:rPr>
                <w:rFonts w:ascii="仿宋" w:hAnsi="仿宋" w:eastAsia="仿宋" w:cs="Times New Roman"/>
                <w:b/>
                <w:bCs/>
                <w:color w:val="auto"/>
                <w:szCs w:val="21"/>
              </w:rPr>
            </w:pPr>
            <w:r>
              <w:rPr>
                <w:rFonts w:hint="eastAsia" w:ascii="仿宋" w:hAnsi="仿宋" w:eastAsia="仿宋" w:cs="Times New Roman"/>
                <w:b/>
                <w:bCs/>
                <w:color w:val="auto"/>
                <w:szCs w:val="21"/>
              </w:rPr>
              <w:t>经费管理规范</w:t>
            </w:r>
            <w:r>
              <w:rPr>
                <w:rFonts w:ascii="仿宋" w:hAnsi="仿宋" w:eastAsia="仿宋" w:cs="Times New Roman"/>
                <w:b/>
                <w:bCs/>
                <w:color w:val="auto"/>
                <w:szCs w:val="21"/>
              </w:rPr>
              <w:t>4</w:t>
            </w:r>
          </w:p>
        </w:tc>
        <w:tc>
          <w:tcPr>
            <w:tcW w:w="6090"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color w:val="auto"/>
                <w:szCs w:val="21"/>
              </w:rPr>
            </w:pPr>
            <w:r>
              <w:rPr>
                <w:rFonts w:hint="eastAsia" w:ascii="仿宋" w:hAnsi="仿宋" w:eastAsia="仿宋" w:cs="Times New Roman"/>
                <w:color w:val="auto"/>
                <w:szCs w:val="21"/>
              </w:rPr>
              <w:t>1.严格按照市教委有关经费管理办法规范、合理使用托管经费（2）</w:t>
            </w:r>
          </w:p>
          <w:p>
            <w:pPr>
              <w:spacing w:line="360" w:lineRule="exact"/>
              <w:rPr>
                <w:rFonts w:ascii="仿宋" w:hAnsi="仿宋" w:eastAsia="仿宋" w:cs="Times New Roman"/>
                <w:color w:val="auto"/>
                <w:szCs w:val="21"/>
              </w:rPr>
            </w:pPr>
            <w:r>
              <w:rPr>
                <w:rFonts w:hint="eastAsia" w:ascii="仿宋" w:hAnsi="仿宋" w:eastAsia="仿宋" w:cs="Times New Roman"/>
                <w:color w:val="auto"/>
                <w:szCs w:val="21"/>
              </w:rPr>
              <w:t>2.托管经费及时到位，预算执行率较高（2）</w:t>
            </w:r>
          </w:p>
        </w:tc>
        <w:tc>
          <w:tcPr>
            <w:tcW w:w="4253" w:type="dxa"/>
            <w:vMerge w:val="restart"/>
            <w:tcBorders>
              <w:top w:val="single" w:color="000000" w:sz="4" w:space="0"/>
              <w:left w:val="single" w:color="000000" w:sz="4" w:space="0"/>
              <w:right w:val="single" w:color="000000" w:sz="4" w:space="0"/>
            </w:tcBorders>
            <w:vAlign w:val="center"/>
          </w:tcPr>
          <w:p>
            <w:pPr>
              <w:snapToGrid w:val="0"/>
              <w:spacing w:line="360" w:lineRule="exact"/>
              <w:rPr>
                <w:rFonts w:ascii="仿宋" w:hAnsi="仿宋" w:eastAsia="仿宋" w:cs="Times New Roman"/>
                <w:bCs/>
                <w:color w:val="auto"/>
                <w:szCs w:val="21"/>
              </w:rPr>
            </w:pPr>
            <w:r>
              <w:rPr>
                <w:rFonts w:hint="eastAsia" w:ascii="仿宋" w:hAnsi="仿宋" w:eastAsia="仿宋" w:cs="Times New Roman"/>
                <w:bCs/>
                <w:color w:val="auto"/>
                <w:szCs w:val="21"/>
              </w:rPr>
              <w:t>【参阅】项目经费支出明细或第三方财务审计报告</w:t>
            </w:r>
          </w:p>
          <w:p>
            <w:pPr>
              <w:spacing w:line="360" w:lineRule="exact"/>
              <w:rPr>
                <w:rFonts w:ascii="仿宋" w:hAnsi="仿宋" w:eastAsia="仿宋" w:cs="Times New Roman"/>
                <w:bCs/>
                <w:color w:val="auto"/>
                <w:szCs w:val="21"/>
              </w:rPr>
            </w:pPr>
            <w:r>
              <w:rPr>
                <w:rFonts w:hint="eastAsia" w:ascii="仿宋" w:hAnsi="仿宋" w:eastAsia="仿宋" w:cs="Times New Roman"/>
                <w:bCs/>
                <w:color w:val="auto"/>
                <w:szCs w:val="21"/>
              </w:rPr>
              <w:t>【访谈】围绕托管经费拨付、使用和监管等内容，访谈区教育局分管领导、托管团队负责人、受援校校长、相关负责人和教师等</w:t>
            </w:r>
          </w:p>
        </w:tc>
        <w:tc>
          <w:tcPr>
            <w:tcW w:w="850" w:type="dxa"/>
            <w:tcBorders>
              <w:top w:val="single" w:color="000000" w:sz="4" w:space="0"/>
              <w:left w:val="single" w:color="000000" w:sz="4" w:space="0"/>
              <w:bottom w:val="single" w:color="000000" w:sz="4" w:space="0"/>
              <w:right w:val="single" w:color="000000" w:sz="4" w:space="0"/>
            </w:tcBorders>
          </w:tcPr>
          <w:p>
            <w:pPr>
              <w:snapToGrid w:val="0"/>
              <w:spacing w:line="360" w:lineRule="exact"/>
              <w:rPr>
                <w:rFonts w:ascii="仿宋" w:hAnsi="仿宋" w:eastAsia="仿宋" w:cs="Times New Roman"/>
                <w:b/>
                <w:color w:val="auto"/>
                <w:szCs w:val="21"/>
              </w:rPr>
            </w:pPr>
          </w:p>
          <w:p>
            <w:pPr>
              <w:tabs>
                <w:tab w:val="left" w:pos="492"/>
              </w:tabs>
              <w:rPr>
                <w:rFonts w:hint="eastAsia" w:ascii="仿宋" w:hAnsi="仿宋" w:eastAsia="仿宋" w:cs="Times New Roman"/>
                <w:color w:val="auto"/>
                <w:szCs w:val="21"/>
                <w:lang w:val="en-US" w:eastAsia="zh-CN"/>
              </w:rPr>
            </w:pPr>
            <w:r>
              <w:rPr>
                <w:rFonts w:hint="eastAsia" w:ascii="仿宋" w:hAnsi="仿宋" w:eastAsia="仿宋" w:cs="Times New Roman"/>
                <w:color w:val="auto"/>
                <w:szCs w:val="21"/>
                <w:lang w:val="en-US" w:eastAsia="zh-CN"/>
              </w:rPr>
              <w:t>2</w:t>
            </w:r>
          </w:p>
          <w:p>
            <w:pPr>
              <w:rPr>
                <w:rFonts w:ascii="仿宋" w:hAnsi="仿宋" w:eastAsia="仿宋" w:cs="Times New Roman"/>
                <w:b/>
                <w:color w:val="auto"/>
                <w:szCs w:val="21"/>
              </w:rPr>
            </w:pPr>
          </w:p>
        </w:tc>
        <w:tc>
          <w:tcPr>
            <w:tcW w:w="851" w:type="dxa"/>
            <w:vMerge w:val="restart"/>
            <w:tcBorders>
              <w:top w:val="single" w:color="000000" w:sz="4" w:space="0"/>
              <w:left w:val="single" w:color="000000" w:sz="4" w:space="0"/>
              <w:right w:val="single" w:color="000000" w:sz="4" w:space="0"/>
            </w:tcBorders>
          </w:tcPr>
          <w:p>
            <w:pPr>
              <w:snapToGrid w:val="0"/>
              <w:spacing w:line="360" w:lineRule="exact"/>
              <w:rPr>
                <w:rFonts w:hint="default" w:ascii="仿宋" w:hAnsi="仿宋" w:eastAsia="仿宋" w:cs="Times New Roman"/>
                <w:b/>
                <w:color w:val="auto"/>
                <w:szCs w:val="21"/>
                <w:lang w:val="en-US" w:eastAsia="zh-CN"/>
              </w:rPr>
            </w:pPr>
            <w:r>
              <w:rPr>
                <w:rFonts w:hint="eastAsia" w:ascii="仿宋" w:hAnsi="仿宋" w:eastAsia="仿宋" w:cs="Times New Roman"/>
                <w:b/>
                <w:color w:val="auto"/>
                <w:szCs w:val="21"/>
                <w:lang w:val="en-US" w:eastAsia="zh-CN"/>
              </w:rPr>
              <w:t>3</w:t>
            </w:r>
          </w:p>
        </w:tc>
        <w:tc>
          <w:tcPr>
            <w:tcW w:w="850" w:type="dxa"/>
            <w:vMerge w:val="restart"/>
            <w:tcBorders>
              <w:left w:val="single" w:color="000000" w:sz="4" w:space="0"/>
              <w:right w:val="single" w:color="000000" w:sz="4" w:space="0"/>
            </w:tcBorders>
          </w:tcPr>
          <w:p>
            <w:pPr>
              <w:snapToGrid w:val="0"/>
              <w:spacing w:line="360" w:lineRule="exact"/>
              <w:rPr>
                <w:rFonts w:hint="default" w:ascii="仿宋" w:hAnsi="仿宋" w:eastAsia="仿宋" w:cs="Times New Roman"/>
                <w:b/>
                <w:color w:val="auto"/>
                <w:szCs w:val="21"/>
                <w:lang w:val="en-US" w:eastAsia="zh-CN"/>
              </w:rPr>
            </w:pPr>
            <w:r>
              <w:rPr>
                <w:rFonts w:hint="eastAsia" w:ascii="仿宋" w:hAnsi="仿宋" w:eastAsia="仿宋" w:cs="Times New Roman"/>
                <w:b/>
                <w:color w:val="auto"/>
                <w:szCs w:val="21"/>
                <w:lang w:val="en-US" w:eastAsia="zh-CN"/>
              </w:rPr>
              <w:t>3</w:t>
            </w:r>
          </w:p>
        </w:tc>
        <w:tc>
          <w:tcPr>
            <w:tcW w:w="851" w:type="dxa"/>
            <w:vMerge w:val="continue"/>
            <w:tcBorders>
              <w:left w:val="single" w:color="000000" w:sz="4" w:space="0"/>
              <w:right w:val="single" w:color="000000" w:sz="4" w:space="0"/>
            </w:tcBorders>
          </w:tcPr>
          <w:p>
            <w:pPr>
              <w:snapToGrid w:val="0"/>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6" w:hRule="atLeast"/>
          <w:jc w:val="center"/>
        </w:trPr>
        <w:tc>
          <w:tcPr>
            <w:tcW w:w="567"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Times New Roman"/>
                <w:b/>
                <w:bCs/>
                <w:szCs w:val="21"/>
              </w:rPr>
            </w:pPr>
          </w:p>
        </w:tc>
        <w:tc>
          <w:tcPr>
            <w:tcW w:w="567"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szCs w:val="21"/>
              </w:rPr>
            </w:pPr>
          </w:p>
        </w:tc>
        <w:tc>
          <w:tcPr>
            <w:tcW w:w="709"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bottom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bottom w:val="single" w:color="000000" w:sz="4" w:space="0"/>
              <w:right w:val="single" w:color="000000" w:sz="4" w:space="0"/>
            </w:tcBorders>
            <w:vAlign w:val="center"/>
          </w:tcPr>
          <w:p>
            <w:pPr>
              <w:snapToGrid w:val="0"/>
              <w:spacing w:line="360" w:lineRule="exact"/>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snapToGrid w:val="0"/>
              <w:spacing w:line="360" w:lineRule="exact"/>
              <w:rPr>
                <w:rFonts w:hint="default" w:ascii="仿宋" w:hAnsi="仿宋" w:eastAsia="仿宋" w:cs="Times New Roman"/>
                <w:b/>
                <w:szCs w:val="21"/>
                <w:lang w:val="en-US" w:eastAsia="zh-CN"/>
              </w:rPr>
            </w:pPr>
            <w:r>
              <w:rPr>
                <w:rFonts w:hint="eastAsia" w:ascii="仿宋" w:hAnsi="仿宋" w:eastAsia="仿宋" w:cs="Times New Roman"/>
                <w:b/>
                <w:color w:val="auto"/>
                <w:szCs w:val="21"/>
                <w:lang w:val="en-US" w:eastAsia="zh-CN"/>
              </w:rPr>
              <w:t>1</w:t>
            </w:r>
          </w:p>
        </w:tc>
        <w:tc>
          <w:tcPr>
            <w:tcW w:w="851" w:type="dxa"/>
            <w:vMerge w:val="continue"/>
            <w:tcBorders>
              <w:left w:val="single" w:color="000000" w:sz="4" w:space="0"/>
              <w:bottom w:val="single" w:color="000000" w:sz="4" w:space="0"/>
              <w:right w:val="single" w:color="000000" w:sz="4" w:space="0"/>
            </w:tcBorders>
          </w:tcPr>
          <w:p>
            <w:pPr>
              <w:snapToGrid w:val="0"/>
              <w:spacing w:line="360" w:lineRule="exact"/>
              <w:rPr>
                <w:rFonts w:ascii="仿宋" w:hAnsi="仿宋" w:eastAsia="仿宋" w:cs="Times New Roman"/>
                <w:b/>
                <w:szCs w:val="21"/>
              </w:rPr>
            </w:pPr>
          </w:p>
        </w:tc>
        <w:tc>
          <w:tcPr>
            <w:tcW w:w="850" w:type="dxa"/>
            <w:vMerge w:val="continue"/>
            <w:tcBorders>
              <w:left w:val="single" w:color="000000" w:sz="4" w:space="0"/>
              <w:bottom w:val="single" w:color="000000" w:sz="4" w:space="0"/>
              <w:right w:val="single" w:color="000000" w:sz="4" w:space="0"/>
            </w:tcBorders>
          </w:tcPr>
          <w:p>
            <w:pPr>
              <w:snapToGrid w:val="0"/>
              <w:spacing w:line="360" w:lineRule="exact"/>
              <w:rPr>
                <w:rFonts w:ascii="仿宋" w:hAnsi="仿宋" w:eastAsia="仿宋" w:cs="Times New Roman"/>
                <w:b/>
                <w:szCs w:val="21"/>
              </w:rPr>
            </w:pPr>
          </w:p>
        </w:tc>
        <w:tc>
          <w:tcPr>
            <w:tcW w:w="851" w:type="dxa"/>
            <w:vMerge w:val="continue"/>
            <w:tcBorders>
              <w:left w:val="single" w:color="000000" w:sz="4" w:space="0"/>
              <w:bottom w:val="single" w:color="000000" w:sz="4" w:space="0"/>
              <w:right w:val="single" w:color="000000" w:sz="4" w:space="0"/>
            </w:tcBorders>
          </w:tcPr>
          <w:p>
            <w:pPr>
              <w:snapToGrid w:val="0"/>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567"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r>
              <w:rPr>
                <w:rFonts w:ascii="仿宋" w:hAnsi="仿宋" w:eastAsia="仿宋" w:cs="Times New Roman"/>
                <w:b/>
                <w:szCs w:val="21"/>
              </w:rPr>
              <w:t>A2</w:t>
            </w:r>
          </w:p>
          <w:p>
            <w:pPr>
              <w:spacing w:line="360" w:lineRule="exact"/>
              <w:jc w:val="center"/>
              <w:rPr>
                <w:rFonts w:ascii="仿宋" w:hAnsi="仿宋" w:eastAsia="仿宋" w:cs="Times New Roman"/>
                <w:b/>
                <w:szCs w:val="21"/>
              </w:rPr>
            </w:pPr>
            <w:r>
              <w:rPr>
                <w:rFonts w:hint="eastAsia" w:ascii="仿宋" w:hAnsi="仿宋" w:eastAsia="仿宋" w:cs="Times New Roman"/>
                <w:b/>
                <w:szCs w:val="21"/>
              </w:rPr>
              <w:t>教育质量</w:t>
            </w:r>
            <w:r>
              <w:rPr>
                <w:rFonts w:ascii="仿宋" w:hAnsi="仿宋" w:eastAsia="仿宋" w:cs="Times New Roman"/>
                <w:b/>
                <w:szCs w:val="21"/>
              </w:rPr>
              <w:t>30</w:t>
            </w:r>
          </w:p>
        </w:tc>
        <w:tc>
          <w:tcPr>
            <w:tcW w:w="567"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r>
              <w:rPr>
                <w:rFonts w:ascii="仿宋" w:hAnsi="仿宋" w:eastAsia="仿宋" w:cs="Times New Roman"/>
                <w:b/>
                <w:szCs w:val="21"/>
              </w:rPr>
              <w:t>B3</w:t>
            </w:r>
          </w:p>
          <w:p>
            <w:pPr>
              <w:spacing w:line="360" w:lineRule="exact"/>
              <w:jc w:val="center"/>
              <w:rPr>
                <w:rFonts w:ascii="仿宋" w:hAnsi="仿宋" w:eastAsia="仿宋" w:cs="Times New Roman"/>
                <w:b/>
                <w:szCs w:val="21"/>
              </w:rPr>
            </w:pPr>
            <w:r>
              <w:rPr>
                <w:rFonts w:hint="eastAsia" w:ascii="仿宋" w:hAnsi="仿宋" w:eastAsia="仿宋" w:cs="Times New Roman"/>
                <w:b/>
                <w:szCs w:val="21"/>
              </w:rPr>
              <w:t>绿色指标</w:t>
            </w:r>
            <w:r>
              <w:rPr>
                <w:rFonts w:ascii="仿宋" w:hAnsi="仿宋" w:eastAsia="仿宋" w:cs="Times New Roman"/>
                <w:b/>
                <w:szCs w:val="21"/>
              </w:rPr>
              <w:t>15</w:t>
            </w: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C5</w:t>
            </w:r>
          </w:p>
          <w:p>
            <w:pPr>
              <w:spacing w:line="360" w:lineRule="exact"/>
              <w:jc w:val="center"/>
              <w:rPr>
                <w:rFonts w:ascii="仿宋" w:hAnsi="仿宋" w:eastAsia="仿宋" w:cs="Times New Roman"/>
                <w:b/>
                <w:bCs/>
                <w:szCs w:val="21"/>
              </w:rPr>
            </w:pPr>
            <w:r>
              <w:rPr>
                <w:rFonts w:hint="eastAsia" w:ascii="仿宋" w:hAnsi="仿宋" w:eastAsia="仿宋" w:cs="Times New Roman"/>
                <w:b/>
                <w:bCs/>
                <w:szCs w:val="21"/>
              </w:rPr>
              <w:t>总体水平</w:t>
            </w:r>
            <w:r>
              <w:rPr>
                <w:rFonts w:ascii="仿宋" w:hAnsi="仿宋" w:eastAsia="仿宋" w:cs="Times New Roman"/>
                <w:b/>
                <w:bCs/>
                <w:szCs w:val="21"/>
              </w:rPr>
              <w:t>7</w:t>
            </w:r>
          </w:p>
        </w:tc>
        <w:tc>
          <w:tcPr>
            <w:tcW w:w="6090" w:type="dxa"/>
            <w:vMerge w:val="restart"/>
            <w:tcBorders>
              <w:top w:val="single" w:color="000000" w:sz="4" w:space="0"/>
              <w:left w:val="single" w:color="000000" w:sz="4" w:space="0"/>
              <w:right w:val="single" w:color="000000" w:sz="4" w:space="0"/>
            </w:tcBorders>
            <w:vAlign w:val="center"/>
          </w:tcPr>
          <w:p>
            <w:pPr>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近两年受援校在</w:t>
            </w:r>
            <w:bookmarkStart w:id="6" w:name="_Hlk139917509"/>
            <w:r>
              <w:rPr>
                <w:rFonts w:hint="eastAsia" w:ascii="仿宋" w:hAnsi="仿宋" w:eastAsia="仿宋" w:cs="Times New Roman"/>
                <w:szCs w:val="21"/>
              </w:rPr>
              <w:t>区域教育质量监测中，绿色指标各项指数的总体水平</w:t>
            </w:r>
            <w:bookmarkEnd w:id="6"/>
            <w:r>
              <w:rPr>
                <w:rFonts w:hint="eastAsia" w:ascii="仿宋" w:hAnsi="仿宋" w:eastAsia="仿宋" w:cs="Times New Roman"/>
                <w:szCs w:val="21"/>
              </w:rPr>
              <w:t>与表现（</w:t>
            </w:r>
            <w:r>
              <w:rPr>
                <w:rFonts w:ascii="仿宋" w:hAnsi="仿宋" w:eastAsia="仿宋" w:cs="Times New Roman"/>
                <w:szCs w:val="21"/>
              </w:rPr>
              <w:t>5</w:t>
            </w:r>
            <w:r>
              <w:rPr>
                <w:rFonts w:hint="eastAsia" w:ascii="仿宋" w:hAnsi="仿宋" w:eastAsia="仿宋" w:cs="Times New Roman"/>
                <w:szCs w:val="21"/>
              </w:rPr>
              <w:t>）</w:t>
            </w:r>
          </w:p>
          <w:p>
            <w:pPr>
              <w:spacing w:line="360" w:lineRule="exac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学生学业负担状况（</w:t>
            </w:r>
            <w:r>
              <w:rPr>
                <w:rFonts w:ascii="仿宋" w:hAnsi="仿宋" w:eastAsia="仿宋" w:cs="Times New Roman"/>
                <w:szCs w:val="21"/>
              </w:rPr>
              <w:t>2</w:t>
            </w:r>
            <w:r>
              <w:rPr>
                <w:rFonts w:hint="eastAsia" w:ascii="仿宋" w:hAnsi="仿宋" w:eastAsia="仿宋" w:cs="Times New Roman"/>
                <w:szCs w:val="21"/>
              </w:rPr>
              <w:t>）</w:t>
            </w:r>
          </w:p>
        </w:tc>
        <w:tc>
          <w:tcPr>
            <w:tcW w:w="4253"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bCs/>
                <w:szCs w:val="21"/>
              </w:rPr>
            </w:pPr>
            <w:r>
              <w:rPr>
                <w:rFonts w:hint="eastAsia" w:ascii="仿宋" w:hAnsi="仿宋" w:eastAsia="仿宋" w:cs="Times New Roman"/>
                <w:bCs/>
                <w:szCs w:val="21"/>
              </w:rPr>
              <w:t>【参阅】区域教育质量监测或相关考核数据（初中可参阅</w:t>
            </w:r>
            <w:r>
              <w:rPr>
                <w:rFonts w:ascii="仿宋" w:hAnsi="仿宋" w:eastAsia="仿宋" w:cs="Times New Roman"/>
                <w:bCs/>
                <w:szCs w:val="21"/>
              </w:rPr>
              <w:t>2018</w:t>
            </w:r>
            <w:r>
              <w:rPr>
                <w:rFonts w:hint="eastAsia" w:ascii="仿宋" w:hAnsi="仿宋" w:eastAsia="仿宋" w:cs="Times New Roman"/>
                <w:bCs/>
                <w:szCs w:val="21"/>
              </w:rPr>
              <w:t>、</w:t>
            </w:r>
            <w:r>
              <w:rPr>
                <w:rFonts w:ascii="仿宋" w:hAnsi="仿宋" w:eastAsia="仿宋" w:cs="Times New Roman"/>
                <w:bCs/>
                <w:szCs w:val="21"/>
              </w:rPr>
              <w:t>2021</w:t>
            </w:r>
            <w:r>
              <w:rPr>
                <w:rFonts w:hint="eastAsia" w:ascii="仿宋" w:hAnsi="仿宋" w:eastAsia="仿宋" w:cs="Times New Roman"/>
                <w:bCs/>
                <w:szCs w:val="21"/>
              </w:rPr>
              <w:t>年学校绿色指标评价报告及学校近两年的学业质量分析情况；小学可参阅2019、2022年绿色指标评价报告等）</w:t>
            </w:r>
          </w:p>
          <w:p>
            <w:pPr>
              <w:spacing w:line="360" w:lineRule="exact"/>
              <w:rPr>
                <w:rFonts w:ascii="仿宋" w:hAnsi="仿宋" w:eastAsia="仿宋" w:cs="Times New Roman"/>
                <w:bCs/>
                <w:szCs w:val="21"/>
                <w:u w:val="single"/>
              </w:rPr>
            </w:pPr>
            <w:r>
              <w:rPr>
                <w:rFonts w:hint="eastAsia" w:ascii="仿宋" w:hAnsi="仿宋" w:eastAsia="仿宋" w:cs="Times New Roman"/>
                <w:bCs/>
                <w:szCs w:val="21"/>
              </w:rPr>
              <w:t>【问卷】见学生问卷调查结果</w:t>
            </w:r>
          </w:p>
        </w:tc>
        <w:tc>
          <w:tcPr>
            <w:tcW w:w="850" w:type="dxa"/>
            <w:tcBorders>
              <w:top w:val="single" w:color="000000" w:sz="4" w:space="0"/>
              <w:left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5</w:t>
            </w:r>
          </w:p>
        </w:tc>
        <w:tc>
          <w:tcPr>
            <w:tcW w:w="851" w:type="dxa"/>
            <w:vMerge w:val="restart"/>
            <w:tcBorders>
              <w:top w:val="single" w:color="000000" w:sz="4" w:space="0"/>
              <w:left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7</w:t>
            </w:r>
          </w:p>
        </w:tc>
        <w:tc>
          <w:tcPr>
            <w:tcW w:w="850" w:type="dxa"/>
            <w:vMerge w:val="restart"/>
            <w:tcBorders>
              <w:top w:val="single" w:color="000000" w:sz="4" w:space="0"/>
              <w:left w:val="single" w:color="000000" w:sz="4" w:space="0"/>
              <w:right w:val="single" w:color="000000" w:sz="4" w:space="0"/>
            </w:tcBorders>
          </w:tcPr>
          <w:p>
            <w:pPr>
              <w:spacing w:line="360" w:lineRule="exact"/>
              <w:rPr>
                <w:rFonts w:hint="default" w:ascii="仿宋" w:hAnsi="仿宋" w:eastAsia="仿宋" w:cs="Times New Roman"/>
                <w:b/>
                <w:szCs w:val="21"/>
                <w:lang w:val="en-US" w:eastAsia="zh-CN"/>
              </w:rPr>
            </w:pPr>
            <w:r>
              <w:rPr>
                <w:rFonts w:hint="eastAsia" w:ascii="仿宋" w:hAnsi="仿宋" w:eastAsia="仿宋" w:cs="Times New Roman"/>
                <w:b/>
                <w:szCs w:val="21"/>
                <w:lang w:val="en-US" w:eastAsia="zh-CN"/>
              </w:rPr>
              <w:t>15</w:t>
            </w:r>
          </w:p>
        </w:tc>
        <w:tc>
          <w:tcPr>
            <w:tcW w:w="851" w:type="dxa"/>
            <w:vMerge w:val="restart"/>
            <w:tcBorders>
              <w:top w:val="single" w:color="000000" w:sz="4" w:space="0"/>
              <w:left w:val="single" w:color="000000" w:sz="4" w:space="0"/>
              <w:right w:val="single" w:color="000000" w:sz="4" w:space="0"/>
            </w:tcBorders>
          </w:tcPr>
          <w:p>
            <w:pPr>
              <w:spacing w:line="360" w:lineRule="exact"/>
              <w:rPr>
                <w:rFonts w:hint="default" w:ascii="仿宋" w:hAnsi="仿宋" w:eastAsia="仿宋" w:cs="Times New Roman"/>
                <w:b/>
                <w:szCs w:val="21"/>
                <w:lang w:val="en-US" w:eastAsia="zh-CN"/>
              </w:rPr>
            </w:pPr>
            <w:r>
              <w:rPr>
                <w:rFonts w:hint="eastAsia" w:ascii="仿宋" w:hAnsi="仿宋" w:eastAsia="仿宋" w:cs="Times New Roman"/>
                <w:b/>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jc w:val="center"/>
        </w:trPr>
        <w:tc>
          <w:tcPr>
            <w:tcW w:w="567"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bCs/>
                <w:szCs w:val="21"/>
              </w:rPr>
            </w:pPr>
          </w:p>
        </w:tc>
        <w:tc>
          <w:tcPr>
            <w:tcW w:w="850" w:type="dxa"/>
            <w:tcBorders>
              <w:top w:val="single" w:color="000000" w:sz="4" w:space="0"/>
              <w:left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2</w:t>
            </w: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0"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C6</w:t>
            </w:r>
          </w:p>
          <w:p>
            <w:pPr>
              <w:spacing w:line="360" w:lineRule="exact"/>
              <w:jc w:val="center"/>
              <w:rPr>
                <w:rFonts w:ascii="仿宋" w:hAnsi="仿宋" w:eastAsia="仿宋" w:cs="Times New Roman"/>
                <w:b/>
                <w:bCs/>
                <w:szCs w:val="21"/>
              </w:rPr>
            </w:pPr>
            <w:r>
              <w:rPr>
                <w:rFonts w:hint="eastAsia" w:ascii="仿宋" w:hAnsi="仿宋" w:eastAsia="仿宋" w:cs="Times New Roman"/>
                <w:b/>
                <w:bCs/>
                <w:szCs w:val="21"/>
              </w:rPr>
              <w:t>发展变化</w:t>
            </w:r>
            <w:r>
              <w:rPr>
                <w:rFonts w:ascii="仿宋" w:hAnsi="仿宋" w:eastAsia="仿宋" w:cs="Times New Roman"/>
                <w:b/>
                <w:bCs/>
                <w:szCs w:val="21"/>
              </w:rPr>
              <w:t>8</w:t>
            </w:r>
          </w:p>
        </w:tc>
        <w:tc>
          <w:tcPr>
            <w:tcW w:w="6090"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近两年受援校绿色指标各项指数的纵向变化及分析情况（</w:t>
            </w:r>
            <w:r>
              <w:rPr>
                <w:rFonts w:ascii="仿宋" w:hAnsi="仿宋" w:eastAsia="仿宋" w:cs="Times New Roman"/>
                <w:szCs w:val="21"/>
              </w:rPr>
              <w:t>5</w:t>
            </w:r>
            <w:r>
              <w:rPr>
                <w:rFonts w:hint="eastAsia" w:ascii="仿宋" w:hAnsi="仿宋" w:eastAsia="仿宋" w:cs="Times New Roman"/>
                <w:szCs w:val="21"/>
              </w:rPr>
              <w:t>）</w:t>
            </w:r>
          </w:p>
          <w:p>
            <w:pPr>
              <w:spacing w:line="360" w:lineRule="exac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近两年学校基于绿色指标各项指数变化或区域教育质量监测情况采取的改进措施（</w:t>
            </w:r>
            <w:r>
              <w:rPr>
                <w:rFonts w:ascii="仿宋" w:hAnsi="仿宋" w:eastAsia="仿宋" w:cs="Times New Roman"/>
                <w:szCs w:val="21"/>
              </w:rPr>
              <w:t>3</w:t>
            </w:r>
            <w:r>
              <w:rPr>
                <w:rFonts w:hint="eastAsia" w:ascii="仿宋" w:hAnsi="仿宋" w:eastAsia="仿宋" w:cs="Times New Roman"/>
                <w:szCs w:val="21"/>
              </w:rPr>
              <w:t>）</w:t>
            </w: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u w:val="single"/>
              </w:rPr>
            </w:pPr>
          </w:p>
        </w:tc>
        <w:tc>
          <w:tcPr>
            <w:tcW w:w="850" w:type="dxa"/>
            <w:tcBorders>
              <w:top w:val="single" w:color="000000" w:sz="4" w:space="0"/>
              <w:left w:val="single" w:color="000000" w:sz="4" w:space="0"/>
              <w:right w:val="single" w:color="000000" w:sz="4" w:space="0"/>
            </w:tcBorders>
          </w:tcPr>
          <w:p>
            <w:pPr>
              <w:widowControl/>
              <w:rPr>
                <w:rFonts w:hint="eastAsia" w:ascii="仿宋" w:hAnsi="仿宋" w:eastAsia="仿宋" w:cs="Times New Roman"/>
                <w:b/>
                <w:szCs w:val="21"/>
                <w:u w:val="single"/>
                <w:lang w:val="en-US" w:eastAsia="zh-CN"/>
              </w:rPr>
            </w:pPr>
            <w:r>
              <w:rPr>
                <w:rFonts w:hint="eastAsia" w:ascii="仿宋" w:hAnsi="仿宋" w:eastAsia="仿宋" w:cs="Times New Roman"/>
                <w:b/>
                <w:szCs w:val="21"/>
                <w:u w:val="single"/>
                <w:lang w:val="en-US" w:eastAsia="zh-CN"/>
              </w:rPr>
              <w:t>5</w:t>
            </w:r>
          </w:p>
        </w:tc>
        <w:tc>
          <w:tcPr>
            <w:tcW w:w="851" w:type="dxa"/>
            <w:vMerge w:val="restart"/>
            <w:tcBorders>
              <w:left w:val="single" w:color="000000" w:sz="4" w:space="0"/>
              <w:right w:val="single" w:color="000000" w:sz="4" w:space="0"/>
            </w:tcBorders>
          </w:tcPr>
          <w:p>
            <w:pPr>
              <w:widowControl/>
              <w:rPr>
                <w:rFonts w:hint="default" w:ascii="仿宋" w:hAnsi="仿宋" w:eastAsia="仿宋" w:cs="Times New Roman"/>
                <w:b/>
                <w:szCs w:val="21"/>
                <w:u w:val="single"/>
                <w:lang w:val="en-US" w:eastAsia="zh-CN"/>
              </w:rPr>
            </w:pPr>
            <w:r>
              <w:rPr>
                <w:rFonts w:hint="eastAsia" w:ascii="仿宋" w:hAnsi="仿宋" w:eastAsia="仿宋" w:cs="Times New Roman"/>
                <w:b/>
                <w:szCs w:val="21"/>
                <w:u w:val="single"/>
                <w:lang w:val="en-US" w:eastAsia="zh-CN"/>
              </w:rPr>
              <w:t>8</w:t>
            </w:r>
          </w:p>
        </w:tc>
        <w:tc>
          <w:tcPr>
            <w:tcW w:w="850" w:type="dxa"/>
            <w:vMerge w:val="continue"/>
            <w:tcBorders>
              <w:left w:val="single" w:color="000000" w:sz="4" w:space="0"/>
              <w:right w:val="single" w:color="000000" w:sz="4" w:space="0"/>
            </w:tcBorders>
          </w:tcPr>
          <w:p>
            <w:pPr>
              <w:widowControl/>
              <w:rPr>
                <w:rFonts w:ascii="仿宋" w:hAnsi="仿宋" w:eastAsia="仿宋" w:cs="Times New Roman"/>
                <w:b/>
                <w:szCs w:val="21"/>
                <w:u w:val="single"/>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b/>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u w:val="single"/>
              </w:rPr>
            </w:pPr>
          </w:p>
        </w:tc>
        <w:tc>
          <w:tcPr>
            <w:tcW w:w="850" w:type="dxa"/>
            <w:tcBorders>
              <w:top w:val="single" w:color="000000" w:sz="4" w:space="0"/>
              <w:left w:val="single" w:color="000000" w:sz="4" w:space="0"/>
              <w:right w:val="single" w:color="000000" w:sz="4" w:space="0"/>
            </w:tcBorders>
          </w:tcPr>
          <w:p>
            <w:pPr>
              <w:widowControl/>
              <w:rPr>
                <w:rFonts w:hint="eastAsia" w:ascii="仿宋" w:hAnsi="仿宋" w:eastAsia="仿宋" w:cs="Times New Roman"/>
                <w:b/>
                <w:szCs w:val="21"/>
                <w:u w:val="single"/>
                <w:lang w:val="en-US" w:eastAsia="zh-CN"/>
              </w:rPr>
            </w:pPr>
            <w:r>
              <w:rPr>
                <w:rFonts w:hint="eastAsia" w:ascii="仿宋" w:hAnsi="仿宋" w:eastAsia="仿宋" w:cs="Times New Roman"/>
                <w:b/>
                <w:szCs w:val="21"/>
                <w:u w:val="single"/>
                <w:lang w:val="en-US" w:eastAsia="zh-CN"/>
              </w:rPr>
              <w:t>3</w:t>
            </w:r>
          </w:p>
        </w:tc>
        <w:tc>
          <w:tcPr>
            <w:tcW w:w="851" w:type="dxa"/>
            <w:vMerge w:val="continue"/>
            <w:tcBorders>
              <w:left w:val="single" w:color="000000" w:sz="4" w:space="0"/>
              <w:right w:val="single" w:color="000000" w:sz="4" w:space="0"/>
            </w:tcBorders>
          </w:tcPr>
          <w:p>
            <w:pPr>
              <w:widowControl/>
              <w:rPr>
                <w:rFonts w:ascii="仿宋" w:hAnsi="仿宋" w:eastAsia="仿宋" w:cs="Times New Roman"/>
                <w:b/>
                <w:szCs w:val="21"/>
                <w:u w:val="single"/>
              </w:rPr>
            </w:pPr>
          </w:p>
        </w:tc>
        <w:tc>
          <w:tcPr>
            <w:tcW w:w="850" w:type="dxa"/>
            <w:vMerge w:val="continue"/>
            <w:tcBorders>
              <w:left w:val="single" w:color="000000" w:sz="4" w:space="0"/>
              <w:right w:val="single" w:color="000000" w:sz="4" w:space="0"/>
            </w:tcBorders>
          </w:tcPr>
          <w:p>
            <w:pPr>
              <w:widowControl/>
              <w:rPr>
                <w:rFonts w:ascii="仿宋" w:hAnsi="仿宋" w:eastAsia="仿宋" w:cs="Times New Roman"/>
                <w:b/>
                <w:szCs w:val="21"/>
                <w:u w:val="single"/>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b/>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color w:val="auto"/>
                <w:szCs w:val="21"/>
              </w:rPr>
            </w:pPr>
            <w:r>
              <w:rPr>
                <w:rFonts w:ascii="仿宋" w:hAnsi="仿宋" w:eastAsia="仿宋" w:cs="Times New Roman"/>
                <w:b/>
                <w:color w:val="auto"/>
                <w:szCs w:val="21"/>
              </w:rPr>
              <w:t>B4</w:t>
            </w:r>
          </w:p>
          <w:p>
            <w:pPr>
              <w:spacing w:line="360" w:lineRule="exact"/>
              <w:jc w:val="center"/>
              <w:rPr>
                <w:rFonts w:ascii="仿宋" w:hAnsi="仿宋" w:eastAsia="仿宋" w:cs="Times New Roman"/>
                <w:b/>
                <w:color w:val="auto"/>
                <w:szCs w:val="21"/>
              </w:rPr>
            </w:pPr>
            <w:r>
              <w:rPr>
                <w:rFonts w:hint="eastAsia" w:ascii="仿宋" w:hAnsi="仿宋" w:eastAsia="仿宋" w:cs="Times New Roman"/>
                <w:b/>
                <w:color w:val="auto"/>
                <w:szCs w:val="21"/>
              </w:rPr>
              <w:t>学生发展</w:t>
            </w:r>
            <w:r>
              <w:rPr>
                <w:rFonts w:ascii="仿宋" w:hAnsi="仿宋" w:eastAsia="仿宋" w:cs="Times New Roman"/>
                <w:b/>
                <w:color w:val="auto"/>
                <w:szCs w:val="21"/>
              </w:rPr>
              <w:t>15</w:t>
            </w: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color w:val="auto"/>
                <w:szCs w:val="21"/>
              </w:rPr>
            </w:pPr>
            <w:r>
              <w:rPr>
                <w:rFonts w:ascii="仿宋" w:hAnsi="仿宋" w:eastAsia="仿宋" w:cs="Times New Roman"/>
                <w:b/>
                <w:bCs/>
                <w:color w:val="auto"/>
                <w:szCs w:val="21"/>
              </w:rPr>
              <w:t>C7</w:t>
            </w:r>
          </w:p>
          <w:p>
            <w:pPr>
              <w:spacing w:line="360" w:lineRule="exact"/>
              <w:jc w:val="center"/>
              <w:rPr>
                <w:rFonts w:ascii="仿宋" w:hAnsi="仿宋" w:eastAsia="仿宋" w:cs="Times New Roman"/>
                <w:b/>
                <w:bCs/>
                <w:color w:val="auto"/>
                <w:szCs w:val="21"/>
              </w:rPr>
            </w:pPr>
            <w:r>
              <w:rPr>
                <w:rFonts w:hint="eastAsia" w:ascii="仿宋" w:hAnsi="仿宋" w:eastAsia="仿宋" w:cs="Times New Roman"/>
                <w:b/>
                <w:bCs/>
                <w:color w:val="auto"/>
                <w:szCs w:val="21"/>
              </w:rPr>
              <w:t>学业质量</w:t>
            </w:r>
            <w:r>
              <w:rPr>
                <w:rFonts w:ascii="仿宋" w:hAnsi="仿宋" w:eastAsia="仿宋" w:cs="Times New Roman"/>
                <w:b/>
                <w:bCs/>
                <w:color w:val="auto"/>
                <w:szCs w:val="21"/>
              </w:rPr>
              <w:t>6</w:t>
            </w:r>
          </w:p>
        </w:tc>
        <w:tc>
          <w:tcPr>
            <w:tcW w:w="6090"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color w:val="auto"/>
                <w:szCs w:val="21"/>
              </w:rPr>
            </w:pPr>
            <w:r>
              <w:rPr>
                <w:rFonts w:ascii="仿宋" w:hAnsi="仿宋" w:eastAsia="仿宋" w:cs="Times New Roman"/>
                <w:color w:val="auto"/>
                <w:szCs w:val="21"/>
              </w:rPr>
              <w:t>1.</w:t>
            </w:r>
            <w:r>
              <w:rPr>
                <w:rFonts w:hint="eastAsia" w:ascii="仿宋" w:hAnsi="仿宋" w:eastAsia="仿宋" w:cs="Times New Roman"/>
                <w:color w:val="auto"/>
                <w:szCs w:val="21"/>
              </w:rPr>
              <w:t>托管三年来，各年级学生数量、生源结构等变化情况（</w:t>
            </w:r>
            <w:r>
              <w:rPr>
                <w:rFonts w:ascii="仿宋" w:hAnsi="仿宋" w:eastAsia="仿宋" w:cs="Times New Roman"/>
                <w:color w:val="auto"/>
                <w:szCs w:val="21"/>
              </w:rPr>
              <w:t>2</w:t>
            </w:r>
            <w:r>
              <w:rPr>
                <w:rFonts w:hint="eastAsia" w:ascii="仿宋" w:hAnsi="仿宋" w:eastAsia="仿宋" w:cs="Times New Roman"/>
                <w:color w:val="auto"/>
                <w:szCs w:val="21"/>
              </w:rPr>
              <w:t>）</w:t>
            </w:r>
          </w:p>
          <w:p>
            <w:pPr>
              <w:spacing w:line="320" w:lineRule="exact"/>
              <w:rPr>
                <w:rFonts w:ascii="仿宋" w:hAnsi="仿宋" w:eastAsia="仿宋" w:cs="Times New Roman"/>
                <w:color w:val="auto"/>
                <w:szCs w:val="21"/>
              </w:rPr>
            </w:pPr>
            <w:r>
              <w:rPr>
                <w:rFonts w:ascii="仿宋" w:hAnsi="仿宋" w:eastAsia="仿宋" w:cs="Times New Roman"/>
                <w:color w:val="auto"/>
                <w:szCs w:val="21"/>
              </w:rPr>
              <w:t>2.</w:t>
            </w:r>
            <w:r>
              <w:rPr>
                <w:rFonts w:hint="eastAsia" w:ascii="仿宋" w:hAnsi="仿宋" w:eastAsia="仿宋" w:cs="Times New Roman"/>
                <w:color w:val="auto"/>
                <w:szCs w:val="21"/>
              </w:rPr>
              <w:t>近两年各年级的学科优良率、及格率，以及毕业生的合格率情况（初中</w:t>
            </w:r>
            <w:r>
              <w:rPr>
                <w:rFonts w:ascii="仿宋" w:hAnsi="仿宋" w:eastAsia="仿宋" w:cs="Times New Roman"/>
                <w:color w:val="auto"/>
                <w:szCs w:val="21"/>
              </w:rPr>
              <w:t>2</w:t>
            </w:r>
            <w:r>
              <w:rPr>
                <w:rFonts w:hint="eastAsia" w:ascii="仿宋" w:hAnsi="仿宋" w:eastAsia="仿宋" w:cs="Times New Roman"/>
                <w:color w:val="auto"/>
                <w:szCs w:val="21"/>
              </w:rPr>
              <w:t>，小学</w:t>
            </w:r>
            <w:r>
              <w:rPr>
                <w:rFonts w:ascii="仿宋" w:hAnsi="仿宋" w:eastAsia="仿宋" w:cs="Times New Roman"/>
                <w:color w:val="auto"/>
                <w:szCs w:val="21"/>
              </w:rPr>
              <w:t>4</w:t>
            </w:r>
            <w:r>
              <w:rPr>
                <w:rFonts w:hint="eastAsia" w:ascii="仿宋" w:hAnsi="仿宋" w:eastAsia="仿宋" w:cs="Times New Roman"/>
                <w:color w:val="auto"/>
                <w:szCs w:val="21"/>
              </w:rPr>
              <w:t>）</w:t>
            </w:r>
          </w:p>
          <w:p>
            <w:pPr>
              <w:spacing w:line="360" w:lineRule="exact"/>
              <w:rPr>
                <w:rFonts w:ascii="仿宋" w:hAnsi="仿宋" w:eastAsia="仿宋" w:cs="Times New Roman"/>
                <w:color w:val="auto"/>
                <w:szCs w:val="21"/>
              </w:rPr>
            </w:pPr>
            <w:r>
              <w:rPr>
                <w:rFonts w:ascii="仿宋" w:hAnsi="仿宋" w:eastAsia="仿宋" w:cs="Times New Roman"/>
                <w:color w:val="auto"/>
                <w:szCs w:val="21"/>
              </w:rPr>
              <w:t>3.</w:t>
            </w:r>
            <w:r>
              <w:rPr>
                <w:rFonts w:hint="eastAsia" w:ascii="仿宋" w:hAnsi="仿宋" w:eastAsia="仿宋" w:cs="Times New Roman"/>
                <w:color w:val="auto"/>
                <w:szCs w:val="21"/>
              </w:rPr>
              <w:t>初中阶段，托管以来市实验性示范性高中名额分配到校计划完成情况（初中</w:t>
            </w:r>
            <w:r>
              <w:rPr>
                <w:rFonts w:ascii="仿宋" w:hAnsi="仿宋" w:eastAsia="仿宋" w:cs="Times New Roman"/>
                <w:color w:val="auto"/>
                <w:szCs w:val="21"/>
              </w:rPr>
              <w:t>2</w:t>
            </w:r>
            <w:r>
              <w:rPr>
                <w:rFonts w:hint="eastAsia" w:ascii="仿宋" w:hAnsi="仿宋" w:eastAsia="仿宋" w:cs="Times New Roman"/>
                <w:color w:val="auto"/>
                <w:szCs w:val="21"/>
              </w:rPr>
              <w:t>，小学</w:t>
            </w:r>
            <w:r>
              <w:rPr>
                <w:rFonts w:ascii="仿宋" w:hAnsi="仿宋" w:eastAsia="仿宋" w:cs="Times New Roman"/>
                <w:color w:val="auto"/>
                <w:szCs w:val="21"/>
              </w:rPr>
              <w:t>0</w:t>
            </w:r>
            <w:r>
              <w:rPr>
                <w:rFonts w:hint="eastAsia" w:ascii="仿宋" w:hAnsi="仿宋" w:eastAsia="仿宋" w:cs="Times New Roman"/>
                <w:color w:val="auto"/>
                <w:szCs w:val="21"/>
              </w:rPr>
              <w:t>）</w:t>
            </w:r>
          </w:p>
        </w:tc>
        <w:tc>
          <w:tcPr>
            <w:tcW w:w="4253"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bCs/>
                <w:szCs w:val="21"/>
              </w:rPr>
            </w:pPr>
            <w:r>
              <w:rPr>
                <w:rFonts w:hint="eastAsia" w:ascii="仿宋" w:hAnsi="仿宋" w:eastAsia="仿宋" w:cs="Times New Roman"/>
                <w:bCs/>
                <w:szCs w:val="21"/>
              </w:rPr>
              <w:t>【参阅】学校学生学籍信息、学生评价记录（初中可查看学生综合素质评价信息数据）；学生奖惩记录；近两年学生学业情况统计与数据比较；学生体质健康监测数据；学校心理健康教育工作总结等</w:t>
            </w:r>
          </w:p>
          <w:p>
            <w:pPr>
              <w:spacing w:line="360" w:lineRule="exact"/>
              <w:rPr>
                <w:rFonts w:ascii="仿宋" w:hAnsi="仿宋" w:eastAsia="仿宋" w:cs="Times New Roman"/>
                <w:bCs/>
                <w:szCs w:val="21"/>
              </w:rPr>
            </w:pPr>
            <w:r>
              <w:rPr>
                <w:rFonts w:hint="eastAsia" w:ascii="仿宋" w:hAnsi="仿宋" w:eastAsia="仿宋" w:cs="Times New Roman"/>
                <w:bCs/>
                <w:szCs w:val="21"/>
              </w:rPr>
              <w:t>【访谈】围绕近两年招生、学生综合素质等有关情况访谈学校领导和相关负责人；校园随访</w:t>
            </w:r>
          </w:p>
          <w:p>
            <w:pPr>
              <w:spacing w:line="360" w:lineRule="exact"/>
              <w:rPr>
                <w:rFonts w:ascii="仿宋" w:hAnsi="仿宋" w:eastAsia="仿宋" w:cs="Times New Roman"/>
                <w:bCs/>
                <w:szCs w:val="21"/>
              </w:rPr>
            </w:pPr>
            <w:r>
              <w:rPr>
                <w:rFonts w:hint="eastAsia" w:ascii="仿宋" w:hAnsi="仿宋" w:eastAsia="仿宋" w:cs="Times New Roman"/>
                <w:bCs/>
                <w:szCs w:val="21"/>
              </w:rPr>
              <w:t>【观察】全方位随机观察学生言行举止</w:t>
            </w:r>
          </w:p>
          <w:p>
            <w:pPr>
              <w:spacing w:line="360" w:lineRule="exact"/>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exact"/>
              <w:rPr>
                <w:rFonts w:hint="eastAsia" w:ascii="仿宋" w:hAnsi="仿宋" w:eastAsia="仿宋" w:cs="Times New Roman"/>
                <w:b/>
                <w:color w:val="auto"/>
                <w:szCs w:val="21"/>
                <w:lang w:val="en-US" w:eastAsia="zh-CN"/>
              </w:rPr>
            </w:pPr>
            <w:r>
              <w:rPr>
                <w:rFonts w:hint="eastAsia" w:ascii="仿宋" w:hAnsi="仿宋" w:eastAsia="仿宋" w:cs="Times New Roman"/>
                <w:b/>
                <w:color w:val="auto"/>
                <w:szCs w:val="21"/>
                <w:lang w:val="en-US" w:eastAsia="zh-CN"/>
              </w:rPr>
              <w:t>2</w:t>
            </w:r>
          </w:p>
        </w:tc>
        <w:tc>
          <w:tcPr>
            <w:tcW w:w="851" w:type="dxa"/>
            <w:vMerge w:val="restart"/>
            <w:tcBorders>
              <w:top w:val="single" w:color="000000" w:sz="4" w:space="0"/>
              <w:left w:val="single" w:color="000000" w:sz="4" w:space="0"/>
              <w:right w:val="single" w:color="000000" w:sz="4" w:space="0"/>
            </w:tcBorders>
          </w:tcPr>
          <w:p>
            <w:pPr>
              <w:spacing w:line="360" w:lineRule="exact"/>
              <w:rPr>
                <w:rFonts w:hint="default" w:ascii="仿宋" w:hAnsi="仿宋" w:eastAsia="仿宋" w:cs="Times New Roman"/>
                <w:b/>
                <w:color w:val="auto"/>
                <w:szCs w:val="21"/>
                <w:lang w:val="en-US" w:eastAsia="zh-CN"/>
              </w:rPr>
            </w:pPr>
            <w:r>
              <w:rPr>
                <w:rFonts w:hint="eastAsia" w:ascii="仿宋" w:hAnsi="仿宋" w:eastAsia="仿宋" w:cs="Times New Roman"/>
                <w:b/>
                <w:color w:val="auto"/>
                <w:szCs w:val="21"/>
                <w:lang w:val="en-US" w:eastAsia="zh-CN"/>
              </w:rPr>
              <w:t>6</w:t>
            </w:r>
          </w:p>
        </w:tc>
        <w:tc>
          <w:tcPr>
            <w:tcW w:w="850" w:type="dxa"/>
            <w:vMerge w:val="restart"/>
            <w:tcBorders>
              <w:top w:val="single" w:color="000000" w:sz="4" w:space="0"/>
              <w:left w:val="single" w:color="000000" w:sz="4" w:space="0"/>
              <w:right w:val="single" w:color="000000" w:sz="4" w:space="0"/>
            </w:tcBorders>
          </w:tcPr>
          <w:p>
            <w:pPr>
              <w:spacing w:line="360" w:lineRule="exact"/>
              <w:rPr>
                <w:rFonts w:hint="default" w:ascii="仿宋" w:hAnsi="仿宋" w:eastAsia="仿宋" w:cs="Times New Roman"/>
                <w:b/>
                <w:szCs w:val="21"/>
                <w:lang w:val="en-US" w:eastAsia="zh-CN"/>
              </w:rPr>
            </w:pPr>
            <w:r>
              <w:rPr>
                <w:rFonts w:hint="eastAsia" w:ascii="仿宋" w:hAnsi="仿宋" w:eastAsia="仿宋" w:cs="Times New Roman"/>
                <w:b/>
                <w:szCs w:val="21"/>
                <w:lang w:val="en-US" w:eastAsia="zh-CN"/>
              </w:rPr>
              <w:t>13</w:t>
            </w: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exact"/>
              <w:rPr>
                <w:rFonts w:hint="eastAsia" w:ascii="仿宋" w:hAnsi="仿宋" w:eastAsia="仿宋" w:cs="Times New Roman"/>
                <w:b/>
                <w:color w:val="auto"/>
                <w:szCs w:val="21"/>
                <w:lang w:val="en-US" w:eastAsia="zh-CN"/>
              </w:rPr>
            </w:pPr>
            <w:r>
              <w:rPr>
                <w:rFonts w:hint="eastAsia" w:ascii="仿宋" w:hAnsi="仿宋" w:eastAsia="仿宋" w:cs="Times New Roman"/>
                <w:b/>
                <w:color w:val="auto"/>
                <w:szCs w:val="21"/>
                <w:lang w:val="en-US" w:eastAsia="zh-CN"/>
              </w:rPr>
              <w:t>2</w:t>
            </w: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color w:val="auto"/>
                <w:szCs w:val="21"/>
              </w:rPr>
            </w:pPr>
          </w:p>
        </w:tc>
        <w:tc>
          <w:tcPr>
            <w:tcW w:w="850"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p>
        </w:tc>
        <w:tc>
          <w:tcPr>
            <w:tcW w:w="709"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bottom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exact"/>
              <w:rPr>
                <w:rFonts w:hint="default" w:ascii="仿宋" w:hAnsi="仿宋" w:eastAsia="仿宋" w:cs="Times New Roman"/>
                <w:b/>
                <w:color w:val="auto"/>
                <w:szCs w:val="21"/>
                <w:lang w:val="en-US" w:eastAsia="zh-CN"/>
              </w:rPr>
            </w:pPr>
            <w:r>
              <w:rPr>
                <w:rFonts w:hint="eastAsia" w:ascii="仿宋" w:hAnsi="仿宋" w:eastAsia="仿宋" w:cs="Times New Roman"/>
                <w:b/>
                <w:color w:val="auto"/>
                <w:szCs w:val="21"/>
                <w:lang w:val="en-US" w:eastAsia="zh-CN"/>
              </w:rPr>
              <w:t>2</w:t>
            </w: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color w:val="auto"/>
                <w:szCs w:val="21"/>
              </w:rPr>
            </w:pPr>
          </w:p>
        </w:tc>
        <w:tc>
          <w:tcPr>
            <w:tcW w:w="850"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C8</w:t>
            </w:r>
          </w:p>
          <w:p>
            <w:pPr>
              <w:spacing w:line="360" w:lineRule="exact"/>
              <w:jc w:val="center"/>
              <w:rPr>
                <w:rFonts w:ascii="仿宋" w:hAnsi="仿宋" w:eastAsia="仿宋" w:cs="Times New Roman"/>
                <w:b/>
                <w:bCs/>
                <w:szCs w:val="21"/>
                <w:u w:val="single"/>
              </w:rPr>
            </w:pPr>
            <w:r>
              <w:rPr>
                <w:rFonts w:hint="eastAsia" w:ascii="仿宋" w:hAnsi="仿宋" w:eastAsia="仿宋" w:cs="Times New Roman"/>
                <w:b/>
                <w:bCs/>
                <w:szCs w:val="21"/>
              </w:rPr>
              <w:t>综合素质</w:t>
            </w:r>
            <w:r>
              <w:rPr>
                <w:rFonts w:ascii="仿宋" w:hAnsi="仿宋" w:eastAsia="仿宋" w:cs="Times New Roman"/>
                <w:b/>
                <w:bCs/>
                <w:szCs w:val="21"/>
              </w:rPr>
              <w:t>9</w:t>
            </w:r>
          </w:p>
        </w:tc>
        <w:tc>
          <w:tcPr>
            <w:tcW w:w="6090" w:type="dxa"/>
            <w:vMerge w:val="restart"/>
            <w:tcBorders>
              <w:top w:val="single" w:color="000000" w:sz="4" w:space="0"/>
              <w:left w:val="single" w:color="000000" w:sz="4" w:space="0"/>
              <w:right w:val="single" w:color="000000" w:sz="4" w:space="0"/>
            </w:tcBorders>
            <w:vAlign w:val="center"/>
          </w:tcPr>
          <w:p>
            <w:pPr>
              <w:spacing w:line="360" w:lineRule="exact"/>
              <w:ind w:left="88" w:hanging="88"/>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学生行为规范表现情况（1.5）</w:t>
            </w:r>
          </w:p>
          <w:p>
            <w:pPr>
              <w:spacing w:line="360" w:lineRule="exact"/>
              <w:ind w:left="88" w:hanging="88"/>
              <w:rPr>
                <w:rFonts w:ascii="仿宋" w:hAnsi="仿宋" w:eastAsia="仿宋" w:cs="Times New Roman"/>
                <w:szCs w:val="21"/>
              </w:rPr>
            </w:pPr>
            <w:r>
              <w:rPr>
                <w:rFonts w:hint="eastAsia" w:ascii="仿宋" w:hAnsi="仿宋" w:eastAsia="仿宋" w:cs="Times New Roman"/>
                <w:szCs w:val="21"/>
              </w:rPr>
              <w:t>2.学生心理健康教育工作落实情况（1.5）</w:t>
            </w:r>
          </w:p>
          <w:p>
            <w:pPr>
              <w:spacing w:line="360" w:lineRule="exact"/>
              <w:rPr>
                <w:rFonts w:ascii="仿宋" w:hAnsi="仿宋" w:eastAsia="仿宋" w:cs="Times New Roman"/>
                <w:szCs w:val="21"/>
              </w:rPr>
            </w:pPr>
            <w:r>
              <w:rPr>
                <w:rFonts w:hint="eastAsia" w:ascii="仿宋" w:hAnsi="仿宋" w:eastAsia="仿宋" w:cs="Times New Roman"/>
                <w:szCs w:val="21"/>
              </w:rPr>
              <w:t>3</w:t>
            </w:r>
            <w:r>
              <w:rPr>
                <w:rFonts w:ascii="仿宋" w:hAnsi="仿宋" w:eastAsia="仿宋" w:cs="Times New Roman"/>
                <w:szCs w:val="21"/>
              </w:rPr>
              <w:t>.</w:t>
            </w:r>
            <w:r>
              <w:rPr>
                <w:rFonts w:hint="eastAsia" w:ascii="仿宋" w:hAnsi="仿宋" w:eastAsia="仿宋" w:cs="Times New Roman"/>
                <w:szCs w:val="21"/>
              </w:rPr>
              <w:t>学生体质健康监测达标情况，近视率、肥胖率情况等（1.5）</w:t>
            </w:r>
          </w:p>
          <w:p>
            <w:pPr>
              <w:spacing w:line="320" w:lineRule="exact"/>
              <w:rPr>
                <w:rFonts w:ascii="仿宋" w:hAnsi="仿宋" w:eastAsia="仿宋" w:cs="Times New Roman"/>
                <w:szCs w:val="21"/>
              </w:rPr>
            </w:pPr>
            <w:r>
              <w:rPr>
                <w:rFonts w:hint="eastAsia" w:ascii="仿宋" w:hAnsi="仿宋" w:eastAsia="仿宋" w:cs="Times New Roman"/>
                <w:szCs w:val="21"/>
              </w:rPr>
              <w:t>4</w:t>
            </w:r>
            <w:r>
              <w:rPr>
                <w:rFonts w:ascii="仿宋" w:hAnsi="仿宋" w:eastAsia="仿宋" w:cs="Times New Roman"/>
                <w:szCs w:val="21"/>
              </w:rPr>
              <w:t>.</w:t>
            </w:r>
            <w:r>
              <w:rPr>
                <w:rFonts w:hint="eastAsia" w:ascii="仿宋" w:hAnsi="仿宋" w:eastAsia="仿宋" w:cs="Times New Roman"/>
                <w:szCs w:val="21"/>
              </w:rPr>
              <w:t>学生参加科技、艺术、体育、劳动，以及探究性学习、项目化学习等教育活动表现情况（4.5）</w:t>
            </w: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1.5</w:t>
            </w:r>
          </w:p>
        </w:tc>
        <w:tc>
          <w:tcPr>
            <w:tcW w:w="851" w:type="dxa"/>
            <w:vMerge w:val="restart"/>
            <w:tcBorders>
              <w:left w:val="single" w:color="000000" w:sz="4" w:space="0"/>
              <w:right w:val="single" w:color="000000" w:sz="4" w:space="0"/>
            </w:tcBorders>
          </w:tcPr>
          <w:p>
            <w:pPr>
              <w:widowControl/>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9</w:t>
            </w:r>
          </w:p>
        </w:tc>
        <w:tc>
          <w:tcPr>
            <w:tcW w:w="850"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spacing w:line="360" w:lineRule="exact"/>
              <w:ind w:left="88" w:hanging="88"/>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1.5</w:t>
            </w: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0"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spacing w:line="360" w:lineRule="exact"/>
              <w:ind w:left="88" w:hanging="88"/>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1.5</w:t>
            </w: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0"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567"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bottom w:val="single" w:color="000000" w:sz="4" w:space="0"/>
              <w:right w:val="single" w:color="000000" w:sz="4" w:space="0"/>
            </w:tcBorders>
            <w:vAlign w:val="center"/>
          </w:tcPr>
          <w:p>
            <w:pPr>
              <w:spacing w:line="360" w:lineRule="exact"/>
              <w:ind w:left="88" w:hanging="88"/>
              <w:rPr>
                <w:rFonts w:ascii="仿宋" w:hAnsi="仿宋" w:eastAsia="仿宋" w:cs="Times New Roman"/>
                <w:szCs w:val="21"/>
              </w:rPr>
            </w:pPr>
          </w:p>
        </w:tc>
        <w:tc>
          <w:tcPr>
            <w:tcW w:w="4253" w:type="dxa"/>
            <w:vMerge w:val="continue"/>
            <w:tcBorders>
              <w:left w:val="single" w:color="000000" w:sz="4" w:space="0"/>
              <w:bottom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4.5</w:t>
            </w:r>
          </w:p>
        </w:tc>
        <w:tc>
          <w:tcPr>
            <w:tcW w:w="851" w:type="dxa"/>
            <w:vMerge w:val="continue"/>
            <w:tcBorders>
              <w:left w:val="single" w:color="000000" w:sz="4" w:space="0"/>
              <w:bottom w:val="single" w:color="000000" w:sz="4" w:space="0"/>
              <w:right w:val="single" w:color="000000" w:sz="4" w:space="0"/>
            </w:tcBorders>
          </w:tcPr>
          <w:p>
            <w:pPr>
              <w:widowControl/>
              <w:rPr>
                <w:rFonts w:ascii="仿宋" w:hAnsi="仿宋" w:eastAsia="仿宋" w:cs="Times New Roman"/>
                <w:szCs w:val="21"/>
              </w:rPr>
            </w:pPr>
          </w:p>
        </w:tc>
        <w:tc>
          <w:tcPr>
            <w:tcW w:w="850" w:type="dxa"/>
            <w:vMerge w:val="continue"/>
            <w:tcBorders>
              <w:left w:val="single" w:color="000000" w:sz="4" w:space="0"/>
              <w:bottom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bottom w:val="single" w:color="000000" w:sz="4" w:space="0"/>
              <w:right w:val="single" w:color="000000" w:sz="4" w:space="0"/>
            </w:tcBorders>
          </w:tcPr>
          <w:p>
            <w:pPr>
              <w:widowControl/>
              <w:rPr>
                <w:rFonts w:ascii="仿宋" w:hAnsi="仿宋" w:eastAsia="仿宋" w:cs="Times New Roman"/>
                <w:szCs w:val="21"/>
              </w:rPr>
            </w:pPr>
          </w:p>
        </w:tc>
      </w:tr>
      <w:bookmarkEnd w:id="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567"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r>
              <w:rPr>
                <w:rFonts w:ascii="仿宋" w:hAnsi="仿宋" w:eastAsia="仿宋" w:cs="Times New Roman"/>
                <w:b/>
                <w:szCs w:val="21"/>
              </w:rPr>
              <w:t>A3</w:t>
            </w:r>
          </w:p>
          <w:p>
            <w:pPr>
              <w:spacing w:line="360" w:lineRule="exact"/>
              <w:jc w:val="center"/>
              <w:rPr>
                <w:rFonts w:ascii="仿宋" w:hAnsi="仿宋" w:eastAsia="仿宋" w:cs="Times New Roman"/>
                <w:b/>
                <w:szCs w:val="21"/>
              </w:rPr>
            </w:pPr>
            <w:r>
              <w:rPr>
                <w:rFonts w:hint="eastAsia" w:ascii="仿宋" w:hAnsi="仿宋" w:eastAsia="仿宋" w:cs="Times New Roman"/>
                <w:b/>
                <w:szCs w:val="21"/>
              </w:rPr>
              <w:t>发展潜力</w:t>
            </w:r>
            <w:r>
              <w:rPr>
                <w:rFonts w:ascii="仿宋" w:hAnsi="仿宋" w:eastAsia="仿宋" w:cs="Times New Roman"/>
                <w:b/>
                <w:szCs w:val="21"/>
              </w:rPr>
              <w:t>35</w:t>
            </w:r>
          </w:p>
        </w:tc>
        <w:tc>
          <w:tcPr>
            <w:tcW w:w="567" w:type="dxa"/>
            <w:vMerge w:val="restart"/>
            <w:tcBorders>
              <w:top w:val="single" w:color="000000" w:sz="4" w:space="0"/>
              <w:left w:val="single" w:color="000000" w:sz="4" w:space="0"/>
              <w:right w:val="single" w:color="000000" w:sz="4" w:space="0"/>
            </w:tcBorders>
            <w:vAlign w:val="center"/>
          </w:tcPr>
          <w:p>
            <w:pPr>
              <w:snapToGrid w:val="0"/>
              <w:spacing w:line="320" w:lineRule="exact"/>
              <w:jc w:val="center"/>
              <w:rPr>
                <w:rFonts w:ascii="仿宋" w:hAnsi="仿宋" w:eastAsia="仿宋" w:cs="Times New Roman"/>
                <w:b/>
                <w:szCs w:val="21"/>
              </w:rPr>
            </w:pPr>
            <w:r>
              <w:rPr>
                <w:rFonts w:ascii="仿宋" w:hAnsi="仿宋" w:eastAsia="仿宋" w:cs="Times New Roman"/>
                <w:b/>
                <w:szCs w:val="21"/>
              </w:rPr>
              <w:t>B5</w:t>
            </w:r>
          </w:p>
          <w:p>
            <w:pPr>
              <w:spacing w:line="360" w:lineRule="exact"/>
              <w:jc w:val="center"/>
              <w:rPr>
                <w:rFonts w:ascii="仿宋" w:hAnsi="仿宋" w:eastAsia="仿宋" w:cs="Times New Roman"/>
                <w:b/>
                <w:szCs w:val="21"/>
                <w:highlight w:val="yellow"/>
              </w:rPr>
            </w:pPr>
            <w:r>
              <w:rPr>
                <w:rFonts w:hint="eastAsia" w:ascii="仿宋" w:hAnsi="仿宋" w:eastAsia="仿宋" w:cs="Times New Roman"/>
                <w:b/>
                <w:szCs w:val="21"/>
              </w:rPr>
              <w:t>学校治理</w:t>
            </w:r>
            <w:r>
              <w:rPr>
                <w:rFonts w:ascii="仿宋" w:hAnsi="仿宋" w:eastAsia="仿宋" w:cs="Times New Roman"/>
                <w:b/>
                <w:szCs w:val="21"/>
              </w:rPr>
              <w:t>4</w:t>
            </w: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C9</w:t>
            </w:r>
          </w:p>
          <w:p>
            <w:pPr>
              <w:spacing w:line="360" w:lineRule="exact"/>
              <w:jc w:val="center"/>
              <w:rPr>
                <w:rFonts w:ascii="仿宋" w:hAnsi="仿宋" w:eastAsia="仿宋" w:cs="Times New Roman"/>
                <w:b/>
                <w:bCs/>
                <w:szCs w:val="21"/>
              </w:rPr>
            </w:pPr>
            <w:r>
              <w:rPr>
                <w:rFonts w:hint="eastAsia" w:ascii="仿宋" w:hAnsi="仿宋" w:eastAsia="仿宋" w:cs="Times New Roman"/>
                <w:b/>
                <w:bCs/>
                <w:szCs w:val="21"/>
              </w:rPr>
              <w:t>发展规划</w:t>
            </w:r>
            <w:r>
              <w:rPr>
                <w:rFonts w:ascii="仿宋" w:hAnsi="仿宋" w:eastAsia="仿宋" w:cs="Times New Roman"/>
                <w:b/>
                <w:bCs/>
                <w:szCs w:val="21"/>
              </w:rPr>
              <w:t>2</w:t>
            </w:r>
          </w:p>
        </w:tc>
        <w:tc>
          <w:tcPr>
            <w:tcW w:w="6090" w:type="dxa"/>
            <w:vMerge w:val="restart"/>
            <w:tcBorders>
              <w:top w:val="single" w:color="000000" w:sz="4" w:space="0"/>
              <w:left w:val="single" w:color="000000" w:sz="4" w:space="0"/>
              <w:right w:val="single" w:color="000000" w:sz="4" w:space="0"/>
            </w:tcBorders>
            <w:vAlign w:val="center"/>
          </w:tcPr>
          <w:p>
            <w:pPr>
              <w:spacing w:line="360" w:lineRule="exact"/>
              <w:ind w:left="88" w:hanging="88"/>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发展规划实施举措针对性强，年度工作计划与学校发展规划匹配度高、有达成标志、有自评与调整机制（</w:t>
            </w:r>
            <w:r>
              <w:rPr>
                <w:rFonts w:ascii="仿宋" w:hAnsi="仿宋" w:eastAsia="仿宋" w:cs="Times New Roman"/>
                <w:szCs w:val="21"/>
              </w:rPr>
              <w:t>1</w:t>
            </w:r>
            <w:r>
              <w:rPr>
                <w:rFonts w:hint="eastAsia" w:ascii="仿宋" w:hAnsi="仿宋" w:eastAsia="仿宋" w:cs="Times New Roman"/>
                <w:szCs w:val="21"/>
              </w:rPr>
              <w:t>）</w:t>
            </w:r>
          </w:p>
          <w:p>
            <w:pPr>
              <w:spacing w:line="360" w:lineRule="exact"/>
              <w:ind w:left="88" w:hanging="88"/>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聚焦学校发展重点，有激发师生员工积极性和创造力的举措（</w:t>
            </w:r>
            <w:r>
              <w:rPr>
                <w:rFonts w:ascii="仿宋" w:hAnsi="仿宋" w:eastAsia="仿宋" w:cs="Times New Roman"/>
                <w:szCs w:val="21"/>
              </w:rPr>
              <w:t>1</w:t>
            </w:r>
            <w:r>
              <w:rPr>
                <w:rFonts w:hint="eastAsia" w:ascii="仿宋" w:hAnsi="仿宋" w:eastAsia="仿宋" w:cs="Times New Roman"/>
                <w:szCs w:val="21"/>
              </w:rPr>
              <w:t>）</w:t>
            </w:r>
          </w:p>
        </w:tc>
        <w:tc>
          <w:tcPr>
            <w:tcW w:w="4253"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bCs/>
                <w:szCs w:val="21"/>
              </w:rPr>
            </w:pPr>
            <w:r>
              <w:rPr>
                <w:rFonts w:hint="eastAsia" w:ascii="仿宋" w:hAnsi="仿宋" w:eastAsia="仿宋" w:cs="Times New Roman"/>
                <w:bCs/>
                <w:szCs w:val="21"/>
              </w:rPr>
              <w:t>【参阅】学校发展规划、规划落实情况总结、学校年度工作计划、学校治理组织结构图、校长治理能力和专业领导力提升的支撑材料等</w:t>
            </w:r>
          </w:p>
          <w:p>
            <w:pPr>
              <w:spacing w:line="360" w:lineRule="exact"/>
              <w:rPr>
                <w:rFonts w:ascii="仿宋" w:hAnsi="仿宋" w:eastAsia="仿宋" w:cs="Times New Roman"/>
                <w:bCs/>
                <w:szCs w:val="21"/>
              </w:rPr>
            </w:pPr>
            <w:r>
              <w:rPr>
                <w:rFonts w:hint="eastAsia" w:ascii="仿宋" w:hAnsi="仿宋" w:eastAsia="仿宋" w:cs="Times New Roman"/>
                <w:bCs/>
                <w:szCs w:val="21"/>
              </w:rPr>
              <w:t>【访谈】围绕学校治理访谈教师和家长；围绕注重民主协商、体现人文关怀访谈学校工会负责人</w:t>
            </w:r>
          </w:p>
        </w:tc>
        <w:tc>
          <w:tcPr>
            <w:tcW w:w="850" w:type="dxa"/>
            <w:tcBorders>
              <w:top w:val="single" w:color="000000" w:sz="4" w:space="0"/>
              <w:left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1</w:t>
            </w:r>
          </w:p>
        </w:tc>
        <w:tc>
          <w:tcPr>
            <w:tcW w:w="851" w:type="dxa"/>
            <w:vMerge w:val="restart"/>
            <w:tcBorders>
              <w:top w:val="single" w:color="000000" w:sz="4" w:space="0"/>
              <w:left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2</w:t>
            </w:r>
          </w:p>
        </w:tc>
        <w:tc>
          <w:tcPr>
            <w:tcW w:w="850" w:type="dxa"/>
            <w:vMerge w:val="restart"/>
            <w:tcBorders>
              <w:top w:val="single" w:color="000000" w:sz="4" w:space="0"/>
              <w:left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4</w:t>
            </w:r>
          </w:p>
        </w:tc>
        <w:tc>
          <w:tcPr>
            <w:tcW w:w="851" w:type="dxa"/>
            <w:vMerge w:val="restart"/>
            <w:tcBorders>
              <w:top w:val="single" w:color="000000" w:sz="4" w:space="0"/>
              <w:left w:val="single" w:color="000000" w:sz="4" w:space="0"/>
              <w:right w:val="single" w:color="000000" w:sz="4" w:space="0"/>
            </w:tcBorders>
          </w:tcPr>
          <w:p>
            <w:pPr>
              <w:spacing w:line="360" w:lineRule="exact"/>
              <w:rPr>
                <w:rFonts w:hint="default" w:ascii="仿宋" w:hAnsi="仿宋" w:eastAsia="仿宋" w:cs="Times New Roman"/>
                <w:b/>
                <w:szCs w:val="21"/>
                <w:lang w:val="en-US" w:eastAsia="zh-CN"/>
              </w:rPr>
            </w:pPr>
            <w:r>
              <w:rPr>
                <w:rFonts w:hint="eastAsia" w:ascii="仿宋" w:hAnsi="仿宋" w:eastAsia="仿宋" w:cs="Times New Roman"/>
                <w:b/>
                <w:szCs w:val="21"/>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jc w:val="center"/>
        </w:trPr>
        <w:tc>
          <w:tcPr>
            <w:tcW w:w="567"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snapToGrid w:val="0"/>
              <w:spacing w:line="320" w:lineRule="exact"/>
              <w:jc w:val="center"/>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spacing w:line="360" w:lineRule="exact"/>
              <w:ind w:left="88" w:hanging="88"/>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bCs/>
                <w:szCs w:val="21"/>
              </w:rPr>
            </w:pPr>
          </w:p>
        </w:tc>
        <w:tc>
          <w:tcPr>
            <w:tcW w:w="850" w:type="dxa"/>
            <w:tcBorders>
              <w:top w:val="single" w:color="000000" w:sz="4" w:space="0"/>
              <w:left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1</w:t>
            </w: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0"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highlight w:val="yellow"/>
              </w:rPr>
            </w:pP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C10</w:t>
            </w:r>
            <w:r>
              <w:rPr>
                <w:rFonts w:hint="eastAsia" w:ascii="仿宋" w:hAnsi="仿宋" w:eastAsia="仿宋" w:cs="Times New Roman"/>
                <w:b/>
                <w:bCs/>
                <w:szCs w:val="21"/>
              </w:rPr>
              <w:t>治理机制</w:t>
            </w:r>
            <w:r>
              <w:rPr>
                <w:rFonts w:ascii="仿宋" w:hAnsi="仿宋" w:eastAsia="仿宋" w:cs="Times New Roman"/>
                <w:b/>
                <w:bCs/>
                <w:szCs w:val="21"/>
              </w:rPr>
              <w:t>2</w:t>
            </w:r>
          </w:p>
        </w:tc>
        <w:tc>
          <w:tcPr>
            <w:tcW w:w="6090" w:type="dxa"/>
            <w:vMerge w:val="restart"/>
            <w:tcBorders>
              <w:top w:val="single" w:color="000000" w:sz="4" w:space="0"/>
              <w:left w:val="single" w:color="000000" w:sz="4" w:space="0"/>
              <w:right w:val="single" w:color="000000" w:sz="4" w:space="0"/>
            </w:tcBorders>
            <w:vAlign w:val="center"/>
          </w:tcPr>
          <w:p>
            <w:pPr>
              <w:spacing w:line="360" w:lineRule="exact"/>
              <w:ind w:left="88" w:hanging="88"/>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学校治理组织结构与运行机制健全，注重民主协商与监督，体现人文关怀（</w:t>
            </w:r>
            <w:r>
              <w:rPr>
                <w:rFonts w:ascii="仿宋" w:hAnsi="仿宋" w:eastAsia="仿宋" w:cs="Times New Roman"/>
                <w:szCs w:val="21"/>
              </w:rPr>
              <w:t>1</w:t>
            </w:r>
            <w:r>
              <w:rPr>
                <w:rFonts w:hint="eastAsia" w:ascii="仿宋" w:hAnsi="仿宋" w:eastAsia="仿宋" w:cs="Times New Roman"/>
                <w:szCs w:val="21"/>
              </w:rPr>
              <w:t>）</w:t>
            </w:r>
          </w:p>
          <w:p>
            <w:pPr>
              <w:spacing w:line="360" w:lineRule="exact"/>
              <w:ind w:left="88" w:hanging="88"/>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校长具有盘活、整合校内外资源的能力，课程、教学、评价等专业领导力明显提升（</w:t>
            </w:r>
            <w:r>
              <w:rPr>
                <w:rFonts w:ascii="仿宋" w:hAnsi="仿宋" w:eastAsia="仿宋" w:cs="Times New Roman"/>
                <w:szCs w:val="21"/>
              </w:rPr>
              <w:t>1</w:t>
            </w:r>
            <w:r>
              <w:rPr>
                <w:rFonts w:hint="eastAsia" w:ascii="仿宋" w:hAnsi="仿宋" w:eastAsia="仿宋" w:cs="Times New Roman"/>
                <w:szCs w:val="21"/>
              </w:rPr>
              <w:t>）</w:t>
            </w: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1</w:t>
            </w:r>
          </w:p>
        </w:tc>
        <w:tc>
          <w:tcPr>
            <w:tcW w:w="851" w:type="dxa"/>
            <w:vMerge w:val="restart"/>
            <w:tcBorders>
              <w:left w:val="single" w:color="000000" w:sz="4" w:space="0"/>
              <w:right w:val="single" w:color="000000" w:sz="4" w:space="0"/>
            </w:tcBorders>
          </w:tcPr>
          <w:p>
            <w:pPr>
              <w:widowControl/>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2</w:t>
            </w:r>
          </w:p>
        </w:tc>
        <w:tc>
          <w:tcPr>
            <w:tcW w:w="850" w:type="dxa"/>
            <w:vMerge w:val="continue"/>
            <w:tcBorders>
              <w:left w:val="single" w:color="000000" w:sz="4" w:space="0"/>
              <w:right w:val="single" w:color="000000" w:sz="4" w:space="0"/>
            </w:tcBorders>
          </w:tcPr>
          <w:p>
            <w:pPr>
              <w:widowControl/>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Times New Roman"/>
                <w:b/>
                <w:szCs w:val="21"/>
                <w:highlight w:val="yellow"/>
              </w:rPr>
            </w:pPr>
          </w:p>
        </w:tc>
        <w:tc>
          <w:tcPr>
            <w:tcW w:w="709"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bottom w:val="single" w:color="000000" w:sz="4" w:space="0"/>
              <w:right w:val="single" w:color="000000" w:sz="4" w:space="0"/>
            </w:tcBorders>
            <w:vAlign w:val="center"/>
          </w:tcPr>
          <w:p>
            <w:pPr>
              <w:spacing w:line="360" w:lineRule="exact"/>
              <w:ind w:left="88" w:hanging="88"/>
              <w:rPr>
                <w:rFonts w:ascii="仿宋" w:hAnsi="仿宋" w:eastAsia="仿宋" w:cs="Times New Roman"/>
                <w:szCs w:val="21"/>
              </w:rPr>
            </w:pPr>
          </w:p>
        </w:tc>
        <w:tc>
          <w:tcPr>
            <w:tcW w:w="4253" w:type="dxa"/>
            <w:vMerge w:val="continue"/>
            <w:tcBorders>
              <w:left w:val="single" w:color="000000" w:sz="4" w:space="0"/>
              <w:bottom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1</w:t>
            </w:r>
          </w:p>
        </w:tc>
        <w:tc>
          <w:tcPr>
            <w:tcW w:w="851" w:type="dxa"/>
            <w:vMerge w:val="continue"/>
            <w:tcBorders>
              <w:left w:val="single" w:color="000000" w:sz="4" w:space="0"/>
              <w:bottom w:val="single" w:color="000000" w:sz="4" w:space="0"/>
              <w:right w:val="single" w:color="000000" w:sz="4" w:space="0"/>
            </w:tcBorders>
          </w:tcPr>
          <w:p>
            <w:pPr>
              <w:widowControl/>
              <w:rPr>
                <w:rFonts w:ascii="仿宋" w:hAnsi="仿宋" w:eastAsia="仿宋" w:cs="Times New Roman"/>
                <w:b/>
                <w:szCs w:val="21"/>
              </w:rPr>
            </w:pPr>
          </w:p>
        </w:tc>
        <w:tc>
          <w:tcPr>
            <w:tcW w:w="850" w:type="dxa"/>
            <w:vMerge w:val="continue"/>
            <w:tcBorders>
              <w:left w:val="single" w:color="000000" w:sz="4" w:space="0"/>
              <w:bottom w:val="single" w:color="000000" w:sz="4" w:space="0"/>
              <w:right w:val="single" w:color="000000" w:sz="4" w:space="0"/>
            </w:tcBorders>
          </w:tcPr>
          <w:p>
            <w:pPr>
              <w:widowControl/>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r>
              <w:rPr>
                <w:rFonts w:ascii="仿宋" w:hAnsi="仿宋" w:eastAsia="仿宋" w:cs="Times New Roman"/>
                <w:b/>
                <w:szCs w:val="21"/>
              </w:rPr>
              <w:t>B6</w:t>
            </w:r>
          </w:p>
          <w:p>
            <w:pPr>
              <w:spacing w:line="360" w:lineRule="exact"/>
              <w:jc w:val="center"/>
              <w:rPr>
                <w:rFonts w:ascii="仿宋" w:hAnsi="仿宋" w:eastAsia="仿宋" w:cs="Times New Roman"/>
                <w:b/>
                <w:szCs w:val="21"/>
              </w:rPr>
            </w:pPr>
            <w:r>
              <w:rPr>
                <w:rFonts w:hint="eastAsia" w:ascii="仿宋" w:hAnsi="仿宋" w:eastAsia="仿宋" w:cs="Times New Roman"/>
                <w:b/>
                <w:szCs w:val="21"/>
              </w:rPr>
              <w:t>课程教学</w:t>
            </w:r>
            <w:r>
              <w:rPr>
                <w:rFonts w:ascii="仿宋" w:hAnsi="仿宋" w:eastAsia="仿宋" w:cs="Times New Roman"/>
                <w:b/>
                <w:szCs w:val="21"/>
              </w:rPr>
              <w:t>15</w:t>
            </w: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C11</w:t>
            </w:r>
            <w:r>
              <w:rPr>
                <w:rFonts w:hint="eastAsia" w:ascii="仿宋" w:hAnsi="仿宋" w:eastAsia="仿宋" w:cs="Times New Roman"/>
                <w:b/>
                <w:bCs/>
                <w:szCs w:val="21"/>
              </w:rPr>
              <w:t>课程建设</w:t>
            </w:r>
            <w:r>
              <w:rPr>
                <w:rFonts w:ascii="仿宋" w:hAnsi="仿宋" w:eastAsia="仿宋" w:cs="Times New Roman"/>
                <w:b/>
                <w:bCs/>
                <w:szCs w:val="21"/>
              </w:rPr>
              <w:t>3</w:t>
            </w:r>
          </w:p>
        </w:tc>
        <w:tc>
          <w:tcPr>
            <w:tcW w:w="6090" w:type="dxa"/>
            <w:vMerge w:val="restart"/>
            <w:tcBorders>
              <w:top w:val="single" w:color="000000" w:sz="4" w:space="0"/>
              <w:left w:val="single" w:color="000000" w:sz="4" w:space="0"/>
              <w:right w:val="single" w:color="000000" w:sz="4" w:space="0"/>
            </w:tcBorders>
            <w:vAlign w:val="center"/>
          </w:tcPr>
          <w:p>
            <w:pPr>
              <w:spacing w:line="360" w:lineRule="exact"/>
              <w:ind w:left="88" w:hanging="88"/>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整体规划国家课程和校本课程，严格按照要求开齐开足国家课程，科学有效开发校本课程（</w:t>
            </w:r>
            <w:r>
              <w:rPr>
                <w:rFonts w:ascii="仿宋" w:hAnsi="仿宋" w:eastAsia="仿宋" w:cs="Times New Roman"/>
                <w:szCs w:val="21"/>
              </w:rPr>
              <w:t>2</w:t>
            </w:r>
            <w:r>
              <w:rPr>
                <w:rFonts w:hint="eastAsia" w:ascii="仿宋" w:hAnsi="仿宋" w:eastAsia="仿宋" w:cs="Times New Roman"/>
                <w:szCs w:val="21"/>
              </w:rPr>
              <w:t>）</w:t>
            </w:r>
          </w:p>
          <w:p>
            <w:pPr>
              <w:spacing w:line="360" w:lineRule="exact"/>
              <w:ind w:left="88" w:hanging="88"/>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重视法治教育、安全教育、心理健康教育和家庭教育指导，相关课程开设到位（</w:t>
            </w:r>
            <w:r>
              <w:rPr>
                <w:rFonts w:ascii="仿宋" w:hAnsi="仿宋" w:eastAsia="仿宋" w:cs="Times New Roman"/>
                <w:szCs w:val="21"/>
              </w:rPr>
              <w:t>1</w:t>
            </w:r>
            <w:r>
              <w:rPr>
                <w:rFonts w:hint="eastAsia" w:ascii="仿宋" w:hAnsi="仿宋" w:eastAsia="仿宋" w:cs="Times New Roman"/>
                <w:szCs w:val="21"/>
              </w:rPr>
              <w:t>）</w:t>
            </w:r>
          </w:p>
        </w:tc>
        <w:tc>
          <w:tcPr>
            <w:tcW w:w="4253"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bCs/>
                <w:szCs w:val="21"/>
              </w:rPr>
            </w:pPr>
            <w:r>
              <w:rPr>
                <w:rFonts w:hint="eastAsia" w:ascii="仿宋" w:hAnsi="仿宋" w:eastAsia="仿宋" w:cs="Times New Roman"/>
                <w:bCs/>
                <w:szCs w:val="21"/>
              </w:rPr>
              <w:t>【参阅】学校课程计划和方案、课程总表、教材选用、教学常规管理等相关文本；听课记录；教研组、备课组活动计划和记录；课堂教学评价报告等过程性资料</w:t>
            </w:r>
          </w:p>
          <w:p>
            <w:pPr>
              <w:spacing w:line="360" w:lineRule="exact"/>
              <w:rPr>
                <w:rFonts w:ascii="仿宋" w:hAnsi="仿宋" w:eastAsia="仿宋" w:cs="Times New Roman"/>
                <w:bCs/>
                <w:szCs w:val="21"/>
              </w:rPr>
            </w:pPr>
            <w:r>
              <w:rPr>
                <w:rFonts w:hint="eastAsia" w:ascii="仿宋" w:hAnsi="仿宋" w:eastAsia="仿宋" w:cs="Times New Roman"/>
                <w:bCs/>
                <w:szCs w:val="21"/>
              </w:rPr>
              <w:t>【访谈】就学校课程实施、校本课程建设、课堂教学规范、集体备课与教研互动、教学方式变革、教学质量监控、教学质量评价与反馈机制、学生学习方法和习惯等情况访谈相关领导、中层干部、学科教师和学生</w:t>
            </w:r>
          </w:p>
          <w:p>
            <w:pPr>
              <w:spacing w:line="360" w:lineRule="exact"/>
              <w:rPr>
                <w:rFonts w:ascii="仿宋" w:hAnsi="仿宋" w:eastAsia="仿宋" w:cs="Times New Roman"/>
                <w:bCs/>
                <w:szCs w:val="21"/>
              </w:rPr>
            </w:pPr>
            <w:r>
              <w:rPr>
                <w:rFonts w:hint="eastAsia" w:ascii="仿宋" w:hAnsi="仿宋" w:eastAsia="仿宋" w:cs="Times New Roman"/>
                <w:bCs/>
                <w:szCs w:val="21"/>
              </w:rPr>
              <w:t>【观察】课堂教学的规范和质量、教学方式和效率、学生学习方法和习惯等</w:t>
            </w:r>
          </w:p>
          <w:p>
            <w:pPr>
              <w:snapToGrid w:val="0"/>
              <w:spacing w:line="320" w:lineRule="exact"/>
              <w:rPr>
                <w:rFonts w:ascii="仿宋" w:hAnsi="仿宋" w:eastAsia="仿宋" w:cs="Times New Roman"/>
                <w:bCs/>
                <w:szCs w:val="21"/>
              </w:rPr>
            </w:pPr>
            <w:r>
              <w:rPr>
                <w:rFonts w:hint="eastAsia" w:ascii="仿宋" w:hAnsi="仿宋" w:eastAsia="仿宋" w:cs="Times New Roman"/>
                <w:bCs/>
                <w:szCs w:val="21"/>
              </w:rPr>
              <w:t>【听课】听课</w:t>
            </w:r>
            <w:r>
              <w:rPr>
                <w:rFonts w:ascii="仿宋" w:hAnsi="仿宋" w:eastAsia="仿宋" w:cs="Times New Roman"/>
                <w:bCs/>
                <w:szCs w:val="21"/>
              </w:rPr>
              <w:t>1</w:t>
            </w:r>
            <w:r>
              <w:rPr>
                <w:rFonts w:hint="eastAsia" w:ascii="仿宋" w:hAnsi="仿宋" w:eastAsia="仿宋" w:cs="Times New Roman"/>
                <w:bCs/>
                <w:szCs w:val="21"/>
              </w:rPr>
              <w:t>—</w:t>
            </w:r>
            <w:r>
              <w:rPr>
                <w:rFonts w:ascii="仿宋" w:hAnsi="仿宋" w:eastAsia="仿宋" w:cs="Times New Roman"/>
                <w:bCs/>
                <w:szCs w:val="21"/>
              </w:rPr>
              <w:t>2</w:t>
            </w:r>
            <w:r>
              <w:rPr>
                <w:rFonts w:hint="eastAsia" w:ascii="仿宋" w:hAnsi="仿宋" w:eastAsia="仿宋" w:cs="Times New Roman"/>
                <w:bCs/>
                <w:szCs w:val="21"/>
              </w:rPr>
              <w:t>节，了解学校课堂教学质量和教师课堂教学情况</w:t>
            </w:r>
          </w:p>
          <w:p>
            <w:pPr>
              <w:spacing w:line="360" w:lineRule="exact"/>
              <w:rPr>
                <w:rFonts w:ascii="仿宋" w:hAnsi="仿宋" w:eastAsia="仿宋" w:cs="Times New Roman"/>
                <w:bCs/>
                <w:szCs w:val="21"/>
              </w:rPr>
            </w:pPr>
            <w:r>
              <w:rPr>
                <w:rFonts w:hint="eastAsia" w:ascii="仿宋" w:hAnsi="仿宋" w:eastAsia="仿宋" w:cs="Times New Roman"/>
                <w:bCs/>
                <w:szCs w:val="21"/>
              </w:rPr>
              <w:t>【问卷】见教师和学生问卷调查结果</w:t>
            </w:r>
          </w:p>
        </w:tc>
        <w:tc>
          <w:tcPr>
            <w:tcW w:w="850" w:type="dxa"/>
            <w:tcBorders>
              <w:top w:val="single" w:color="000000" w:sz="4" w:space="0"/>
              <w:left w:val="single" w:color="000000" w:sz="4" w:space="0"/>
              <w:bottom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2</w:t>
            </w:r>
          </w:p>
        </w:tc>
        <w:tc>
          <w:tcPr>
            <w:tcW w:w="851" w:type="dxa"/>
            <w:vMerge w:val="restart"/>
            <w:tcBorders>
              <w:top w:val="single" w:color="000000" w:sz="4" w:space="0"/>
              <w:left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3</w:t>
            </w:r>
          </w:p>
        </w:tc>
        <w:tc>
          <w:tcPr>
            <w:tcW w:w="850" w:type="dxa"/>
            <w:vMerge w:val="restart"/>
            <w:tcBorders>
              <w:top w:val="single" w:color="000000" w:sz="4" w:space="0"/>
              <w:left w:val="single" w:color="000000" w:sz="4" w:space="0"/>
              <w:right w:val="single" w:color="000000" w:sz="4" w:space="0"/>
            </w:tcBorders>
          </w:tcPr>
          <w:p>
            <w:pPr>
              <w:spacing w:line="360" w:lineRule="exact"/>
              <w:rPr>
                <w:rFonts w:hint="default" w:ascii="仿宋" w:hAnsi="仿宋" w:eastAsia="仿宋" w:cs="Times New Roman"/>
                <w:b/>
                <w:szCs w:val="21"/>
                <w:lang w:val="en-US" w:eastAsia="zh-CN"/>
              </w:rPr>
            </w:pPr>
            <w:r>
              <w:rPr>
                <w:rFonts w:hint="eastAsia" w:ascii="仿宋" w:hAnsi="仿宋" w:eastAsia="仿宋" w:cs="Times New Roman"/>
                <w:b/>
                <w:szCs w:val="21"/>
                <w:lang w:val="en-US" w:eastAsia="zh-CN"/>
              </w:rPr>
              <w:t>15</w:t>
            </w: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p>
        </w:tc>
        <w:tc>
          <w:tcPr>
            <w:tcW w:w="709"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bottom w:val="single" w:color="000000" w:sz="4" w:space="0"/>
              <w:right w:val="single" w:color="000000" w:sz="4" w:space="0"/>
            </w:tcBorders>
            <w:vAlign w:val="center"/>
          </w:tcPr>
          <w:p>
            <w:pPr>
              <w:spacing w:line="360" w:lineRule="exact"/>
              <w:ind w:left="88" w:hanging="88"/>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1</w:t>
            </w: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0"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8"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C12</w:t>
            </w:r>
            <w:r>
              <w:rPr>
                <w:rFonts w:hint="eastAsia" w:ascii="仿宋" w:hAnsi="仿宋" w:eastAsia="仿宋" w:cs="Times New Roman"/>
                <w:b/>
                <w:bCs/>
                <w:szCs w:val="21"/>
              </w:rPr>
              <w:t>课堂教学</w:t>
            </w:r>
            <w:r>
              <w:rPr>
                <w:rFonts w:ascii="仿宋" w:hAnsi="仿宋" w:eastAsia="仿宋" w:cs="Times New Roman"/>
                <w:b/>
                <w:bCs/>
                <w:szCs w:val="21"/>
              </w:rPr>
              <w:t>7</w:t>
            </w:r>
          </w:p>
        </w:tc>
        <w:tc>
          <w:tcPr>
            <w:tcW w:w="6090" w:type="dxa"/>
            <w:vMerge w:val="restart"/>
            <w:tcBorders>
              <w:top w:val="single" w:color="000000" w:sz="4" w:space="0"/>
              <w:left w:val="single" w:color="000000" w:sz="4" w:space="0"/>
              <w:right w:val="single" w:color="000000" w:sz="4" w:space="0"/>
            </w:tcBorders>
            <w:vAlign w:val="center"/>
          </w:tcPr>
          <w:p>
            <w:pPr>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落实“双新”“双减”政策要求，坚持国家课程的校本化实施，优化教学方式，坚持因材施教，指导学生改进学习方法（</w:t>
            </w:r>
            <w:r>
              <w:rPr>
                <w:rFonts w:ascii="仿宋" w:hAnsi="仿宋" w:eastAsia="仿宋" w:cs="Times New Roman"/>
                <w:szCs w:val="21"/>
              </w:rPr>
              <w:t>3</w:t>
            </w:r>
            <w:r>
              <w:rPr>
                <w:rFonts w:hint="eastAsia" w:ascii="仿宋" w:hAnsi="仿宋" w:eastAsia="仿宋" w:cs="Times New Roman"/>
                <w:szCs w:val="21"/>
              </w:rPr>
              <w:t>）</w:t>
            </w:r>
          </w:p>
          <w:p>
            <w:pPr>
              <w:spacing w:line="360" w:lineRule="exac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托管双方学科教学对接、指导到位，备课组、教研组定期交流、深度互动（</w:t>
            </w:r>
            <w:r>
              <w:rPr>
                <w:rFonts w:ascii="仿宋" w:hAnsi="仿宋" w:eastAsia="仿宋" w:cs="Times New Roman"/>
                <w:szCs w:val="21"/>
              </w:rPr>
              <w:t>2</w:t>
            </w:r>
            <w:r>
              <w:rPr>
                <w:rFonts w:hint="eastAsia" w:ascii="仿宋" w:hAnsi="仿宋" w:eastAsia="仿宋" w:cs="Times New Roman"/>
                <w:szCs w:val="21"/>
              </w:rPr>
              <w:t>）</w:t>
            </w:r>
          </w:p>
          <w:p>
            <w:pPr>
              <w:spacing w:line="360" w:lineRule="exact"/>
              <w:rPr>
                <w:rFonts w:ascii="仿宋" w:hAnsi="仿宋" w:eastAsia="仿宋" w:cs="Times New Roman"/>
                <w:szCs w:val="21"/>
              </w:rPr>
            </w:pPr>
            <w:r>
              <w:rPr>
                <w:rFonts w:ascii="仿宋" w:hAnsi="仿宋" w:eastAsia="仿宋" w:cs="Times New Roman"/>
                <w:szCs w:val="21"/>
              </w:rPr>
              <w:t>3.</w:t>
            </w:r>
            <w:r>
              <w:rPr>
                <w:rFonts w:hint="eastAsia" w:ascii="仿宋" w:hAnsi="仿宋" w:eastAsia="仿宋" w:cs="Times New Roman"/>
                <w:szCs w:val="21"/>
              </w:rPr>
              <w:t>学校教学评价制度健全，注重教学诊断与改进，形成校内教学质量监控、反馈和保障机制（</w:t>
            </w:r>
            <w:r>
              <w:rPr>
                <w:rFonts w:ascii="仿宋" w:hAnsi="仿宋" w:eastAsia="仿宋" w:cs="Times New Roman"/>
                <w:szCs w:val="21"/>
              </w:rPr>
              <w:t>2</w:t>
            </w:r>
            <w:r>
              <w:rPr>
                <w:rFonts w:hint="eastAsia" w:ascii="仿宋" w:hAnsi="仿宋" w:eastAsia="仿宋" w:cs="Times New Roman"/>
                <w:szCs w:val="21"/>
              </w:rPr>
              <w:t>）</w:t>
            </w: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3</w:t>
            </w:r>
          </w:p>
        </w:tc>
        <w:tc>
          <w:tcPr>
            <w:tcW w:w="851" w:type="dxa"/>
            <w:vMerge w:val="restart"/>
            <w:tcBorders>
              <w:left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7</w:t>
            </w:r>
          </w:p>
        </w:tc>
        <w:tc>
          <w:tcPr>
            <w:tcW w:w="850"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8"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2</w:t>
            </w: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0"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8"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bottom w:val="single" w:color="000000" w:sz="4" w:space="0"/>
              <w:right w:val="single" w:color="000000" w:sz="4" w:space="0"/>
            </w:tcBorders>
            <w:vAlign w:val="center"/>
          </w:tcPr>
          <w:p>
            <w:pPr>
              <w:rPr>
                <w:rFonts w:ascii="仿宋" w:hAnsi="仿宋" w:eastAsia="仿宋" w:cs="Times New Roman"/>
                <w:szCs w:val="21"/>
              </w:rPr>
            </w:pPr>
          </w:p>
        </w:tc>
        <w:tc>
          <w:tcPr>
            <w:tcW w:w="4253" w:type="dxa"/>
            <w:vMerge w:val="continue"/>
            <w:tcBorders>
              <w:left w:val="single" w:color="000000" w:sz="4" w:space="0"/>
              <w:bottom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2</w:t>
            </w: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0"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restart"/>
            <w:tcBorders>
              <w:top w:val="single" w:color="000000" w:sz="4" w:space="0"/>
              <w:left w:val="single" w:color="000000" w:sz="4" w:space="0"/>
              <w:right w:val="single" w:color="000000" w:sz="4" w:space="0"/>
            </w:tcBorders>
            <w:vAlign w:val="center"/>
          </w:tcPr>
          <w:p>
            <w:pPr>
              <w:snapToGrid w:val="0"/>
              <w:spacing w:line="300" w:lineRule="exact"/>
              <w:jc w:val="center"/>
              <w:rPr>
                <w:rFonts w:ascii="仿宋" w:hAnsi="仿宋" w:eastAsia="仿宋" w:cs="Times New Roman"/>
                <w:b/>
                <w:bCs/>
                <w:szCs w:val="21"/>
              </w:rPr>
            </w:pPr>
            <w:r>
              <w:rPr>
                <w:rFonts w:ascii="仿宋" w:hAnsi="仿宋" w:eastAsia="仿宋" w:cs="Times New Roman"/>
                <w:b/>
                <w:bCs/>
                <w:szCs w:val="21"/>
              </w:rPr>
              <w:t>C13</w:t>
            </w:r>
            <w:r>
              <w:rPr>
                <w:rFonts w:hint="eastAsia" w:ascii="仿宋" w:hAnsi="仿宋" w:eastAsia="仿宋" w:cs="Times New Roman"/>
                <w:b/>
                <w:bCs/>
                <w:szCs w:val="21"/>
              </w:rPr>
              <w:t>学生作业</w:t>
            </w:r>
            <w:r>
              <w:rPr>
                <w:rFonts w:ascii="仿宋" w:hAnsi="仿宋" w:eastAsia="仿宋" w:cs="Times New Roman"/>
                <w:b/>
                <w:bCs/>
                <w:szCs w:val="21"/>
              </w:rPr>
              <w:t>3</w:t>
            </w:r>
          </w:p>
        </w:tc>
        <w:tc>
          <w:tcPr>
            <w:tcW w:w="6090"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作业管理制度健全（</w:t>
            </w:r>
            <w:r>
              <w:rPr>
                <w:rFonts w:ascii="仿宋" w:hAnsi="仿宋" w:eastAsia="仿宋" w:cs="Times New Roman"/>
                <w:szCs w:val="21"/>
              </w:rPr>
              <w:t>1</w:t>
            </w:r>
            <w:r>
              <w:rPr>
                <w:rFonts w:hint="eastAsia" w:ascii="仿宋" w:hAnsi="仿宋" w:eastAsia="仿宋" w:cs="Times New Roman"/>
                <w:szCs w:val="21"/>
              </w:rPr>
              <w:t>）</w:t>
            </w:r>
          </w:p>
          <w:p>
            <w:pPr>
              <w:spacing w:line="360" w:lineRule="exac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作业总量和时间在国家相关政策规定范围之内（</w:t>
            </w:r>
            <w:r>
              <w:rPr>
                <w:rFonts w:ascii="仿宋" w:hAnsi="仿宋" w:eastAsia="仿宋" w:cs="Times New Roman"/>
                <w:szCs w:val="21"/>
              </w:rPr>
              <w:t>1</w:t>
            </w:r>
            <w:r>
              <w:rPr>
                <w:rFonts w:hint="eastAsia" w:ascii="仿宋" w:hAnsi="仿宋" w:eastAsia="仿宋" w:cs="Times New Roman"/>
                <w:szCs w:val="21"/>
              </w:rPr>
              <w:t>）</w:t>
            </w:r>
          </w:p>
          <w:p>
            <w:pPr>
              <w:spacing w:line="360" w:lineRule="exact"/>
              <w:rPr>
                <w:rFonts w:ascii="仿宋" w:hAnsi="仿宋" w:eastAsia="仿宋" w:cs="Times New Roman"/>
                <w:szCs w:val="21"/>
              </w:rPr>
            </w:pPr>
            <w:r>
              <w:rPr>
                <w:rFonts w:ascii="仿宋" w:hAnsi="仿宋" w:eastAsia="仿宋" w:cs="Times New Roman"/>
                <w:szCs w:val="21"/>
              </w:rPr>
              <w:t>3.</w:t>
            </w:r>
            <w:r>
              <w:rPr>
                <w:rFonts w:hint="eastAsia" w:ascii="仿宋" w:hAnsi="仿宋" w:eastAsia="仿宋" w:cs="Times New Roman"/>
                <w:szCs w:val="21"/>
              </w:rPr>
              <w:t>作业设计质量提高，作业完成指导到位（</w:t>
            </w:r>
            <w:r>
              <w:rPr>
                <w:rFonts w:ascii="仿宋" w:hAnsi="仿宋" w:eastAsia="仿宋" w:cs="Times New Roman"/>
                <w:szCs w:val="21"/>
              </w:rPr>
              <w:t>1</w:t>
            </w:r>
            <w:r>
              <w:rPr>
                <w:rFonts w:hint="eastAsia" w:ascii="仿宋" w:hAnsi="仿宋" w:eastAsia="仿宋" w:cs="Times New Roman"/>
                <w:szCs w:val="21"/>
              </w:rPr>
              <w:t>）</w:t>
            </w:r>
          </w:p>
        </w:tc>
        <w:tc>
          <w:tcPr>
            <w:tcW w:w="4253"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bCs/>
                <w:szCs w:val="21"/>
              </w:rPr>
            </w:pPr>
            <w:r>
              <w:rPr>
                <w:rFonts w:hint="eastAsia" w:ascii="仿宋" w:hAnsi="仿宋" w:eastAsia="仿宋" w:cs="Times New Roman"/>
                <w:bCs/>
                <w:szCs w:val="21"/>
              </w:rPr>
              <w:t>【参阅】学校作业管理办法、课后服务参与征询单、课后服务排片表、课后服务质量保障材料等</w:t>
            </w:r>
          </w:p>
          <w:p>
            <w:pPr>
              <w:spacing w:line="360" w:lineRule="exact"/>
              <w:rPr>
                <w:rFonts w:ascii="仿宋" w:hAnsi="仿宋" w:eastAsia="仿宋" w:cs="Times New Roman"/>
                <w:bCs/>
                <w:szCs w:val="21"/>
              </w:rPr>
            </w:pPr>
            <w:r>
              <w:rPr>
                <w:rFonts w:hint="eastAsia" w:ascii="仿宋" w:hAnsi="仿宋" w:eastAsia="仿宋" w:cs="Times New Roman"/>
                <w:bCs/>
                <w:szCs w:val="21"/>
              </w:rPr>
              <w:t>【访谈】就学生作业量与批改、学困生辅导、作业答疑解惑、课后服务质量等方面访谈学生</w:t>
            </w:r>
          </w:p>
        </w:tc>
        <w:tc>
          <w:tcPr>
            <w:tcW w:w="850" w:type="dxa"/>
            <w:tcBorders>
              <w:top w:val="single" w:color="000000" w:sz="4" w:space="0"/>
              <w:left w:val="single" w:color="000000" w:sz="4" w:space="0"/>
              <w:bottom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1</w:t>
            </w:r>
          </w:p>
        </w:tc>
        <w:tc>
          <w:tcPr>
            <w:tcW w:w="851" w:type="dxa"/>
            <w:vMerge w:val="restart"/>
            <w:tcBorders>
              <w:left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3</w:t>
            </w:r>
          </w:p>
        </w:tc>
        <w:tc>
          <w:tcPr>
            <w:tcW w:w="850"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1</w:t>
            </w: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0"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bottom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1</w:t>
            </w: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0"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C14</w:t>
            </w:r>
            <w:r>
              <w:rPr>
                <w:rFonts w:hint="eastAsia" w:ascii="仿宋" w:hAnsi="仿宋" w:eastAsia="仿宋" w:cs="Times New Roman"/>
                <w:b/>
                <w:bCs/>
                <w:szCs w:val="21"/>
              </w:rPr>
              <w:t>课后服务</w:t>
            </w:r>
            <w:r>
              <w:rPr>
                <w:rFonts w:ascii="仿宋" w:hAnsi="仿宋" w:eastAsia="仿宋" w:cs="Times New Roman"/>
                <w:b/>
                <w:bCs/>
                <w:szCs w:val="21"/>
              </w:rPr>
              <w:t>2</w:t>
            </w:r>
          </w:p>
        </w:tc>
        <w:tc>
          <w:tcPr>
            <w:tcW w:w="6090"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color w:val="auto"/>
                <w:szCs w:val="21"/>
              </w:rPr>
            </w:pPr>
            <w:r>
              <w:rPr>
                <w:rFonts w:ascii="仿宋" w:hAnsi="仿宋" w:eastAsia="仿宋" w:cs="Times New Roman"/>
                <w:color w:val="auto"/>
                <w:szCs w:val="21"/>
              </w:rPr>
              <w:t>1.</w:t>
            </w:r>
            <w:r>
              <w:rPr>
                <w:rFonts w:hint="eastAsia" w:ascii="仿宋" w:hAnsi="仿宋" w:eastAsia="仿宋" w:cs="Times New Roman"/>
                <w:color w:val="auto"/>
                <w:szCs w:val="21"/>
              </w:rPr>
              <w:t>课后服务做到学生愿留尽留全覆盖（</w:t>
            </w:r>
            <w:r>
              <w:rPr>
                <w:rFonts w:ascii="仿宋" w:hAnsi="仿宋" w:eastAsia="仿宋" w:cs="Times New Roman"/>
                <w:color w:val="auto"/>
                <w:szCs w:val="21"/>
              </w:rPr>
              <w:t>1</w:t>
            </w:r>
            <w:r>
              <w:rPr>
                <w:rFonts w:hint="eastAsia" w:ascii="仿宋" w:hAnsi="仿宋" w:eastAsia="仿宋" w:cs="Times New Roman"/>
                <w:color w:val="auto"/>
                <w:szCs w:val="21"/>
              </w:rPr>
              <w:t>）</w:t>
            </w:r>
          </w:p>
          <w:p>
            <w:pPr>
              <w:spacing w:line="360" w:lineRule="exact"/>
              <w:rPr>
                <w:rFonts w:ascii="仿宋" w:hAnsi="仿宋" w:eastAsia="仿宋" w:cs="Times New Roman"/>
                <w:color w:val="auto"/>
                <w:szCs w:val="21"/>
              </w:rPr>
            </w:pPr>
            <w:r>
              <w:rPr>
                <w:rFonts w:ascii="仿宋" w:hAnsi="仿宋" w:eastAsia="仿宋" w:cs="Times New Roman"/>
                <w:color w:val="auto"/>
                <w:szCs w:val="21"/>
              </w:rPr>
              <w:t>2.</w:t>
            </w:r>
            <w:r>
              <w:rPr>
                <w:rFonts w:hint="eastAsia" w:ascii="仿宋" w:hAnsi="仿宋" w:eastAsia="仿宋" w:cs="Times New Roman"/>
                <w:color w:val="auto"/>
                <w:szCs w:val="21"/>
              </w:rPr>
              <w:t>课后服务时间达标、服务内容丰富、服务质量有保障，没有利用课后服务时间讲新课现象（</w:t>
            </w:r>
            <w:r>
              <w:rPr>
                <w:rFonts w:ascii="仿宋" w:hAnsi="仿宋" w:eastAsia="仿宋" w:cs="Times New Roman"/>
                <w:color w:val="auto"/>
                <w:szCs w:val="21"/>
              </w:rPr>
              <w:t>1</w:t>
            </w:r>
            <w:r>
              <w:rPr>
                <w:rFonts w:hint="eastAsia" w:ascii="仿宋" w:hAnsi="仿宋" w:eastAsia="仿宋" w:cs="Times New Roman"/>
                <w:color w:val="auto"/>
                <w:szCs w:val="21"/>
              </w:rPr>
              <w:t>）</w:t>
            </w:r>
          </w:p>
          <w:p>
            <w:pPr>
              <w:spacing w:line="36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default" w:ascii="仿宋" w:hAnsi="仿宋" w:eastAsia="仿宋" w:cs="Times New Roman"/>
                <w:b/>
                <w:bCs/>
                <w:color w:val="auto"/>
                <w:szCs w:val="21"/>
                <w:lang w:val="en-US" w:eastAsia="zh-CN"/>
              </w:rPr>
            </w:pPr>
            <w:r>
              <w:rPr>
                <w:rFonts w:hint="eastAsia" w:ascii="仿宋" w:hAnsi="仿宋" w:eastAsia="仿宋" w:cs="Times New Roman"/>
                <w:b/>
                <w:bCs/>
                <w:color w:val="auto"/>
                <w:szCs w:val="21"/>
                <w:lang w:val="en-US" w:eastAsia="zh-CN"/>
              </w:rPr>
              <w:t>1</w:t>
            </w:r>
          </w:p>
        </w:tc>
        <w:tc>
          <w:tcPr>
            <w:tcW w:w="851" w:type="dxa"/>
            <w:vMerge w:val="restart"/>
            <w:tcBorders>
              <w:left w:val="single" w:color="000000" w:sz="4" w:space="0"/>
              <w:right w:val="single" w:color="000000" w:sz="4" w:space="0"/>
            </w:tcBorders>
          </w:tcPr>
          <w:p>
            <w:pPr>
              <w:widowControl/>
              <w:rPr>
                <w:rFonts w:hint="default" w:ascii="仿宋" w:hAnsi="仿宋" w:eastAsia="仿宋" w:cs="Times New Roman"/>
                <w:b/>
                <w:bCs/>
                <w:color w:val="auto"/>
                <w:szCs w:val="21"/>
                <w:lang w:val="en-US" w:eastAsia="zh-CN"/>
              </w:rPr>
            </w:pPr>
            <w:r>
              <w:rPr>
                <w:rFonts w:hint="eastAsia" w:ascii="仿宋" w:hAnsi="仿宋" w:eastAsia="仿宋" w:cs="Times New Roman"/>
                <w:b/>
                <w:bCs/>
                <w:color w:val="auto"/>
                <w:szCs w:val="21"/>
                <w:lang w:val="en-US" w:eastAsia="zh-CN"/>
              </w:rPr>
              <w:t>2</w:t>
            </w:r>
          </w:p>
        </w:tc>
        <w:tc>
          <w:tcPr>
            <w:tcW w:w="850" w:type="dxa"/>
            <w:vMerge w:val="continue"/>
            <w:tcBorders>
              <w:left w:val="single" w:color="000000" w:sz="4" w:space="0"/>
              <w:right w:val="single" w:color="000000" w:sz="4" w:space="0"/>
            </w:tcBorders>
          </w:tcPr>
          <w:p>
            <w:pPr>
              <w:widowControl/>
              <w:rPr>
                <w:rFonts w:ascii="仿宋" w:hAnsi="仿宋" w:eastAsia="仿宋" w:cs="Times New Roman"/>
                <w:b/>
                <w:bCs/>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bottom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bottom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default" w:ascii="仿宋" w:hAnsi="仿宋" w:eastAsia="仿宋" w:cs="Times New Roman"/>
                <w:b/>
                <w:bCs/>
                <w:color w:val="auto"/>
                <w:szCs w:val="21"/>
                <w:lang w:val="en-US" w:eastAsia="zh-CN"/>
              </w:rPr>
            </w:pPr>
            <w:r>
              <w:rPr>
                <w:rFonts w:hint="eastAsia" w:ascii="仿宋" w:hAnsi="仿宋" w:eastAsia="仿宋" w:cs="Times New Roman"/>
                <w:b/>
                <w:bCs/>
                <w:color w:val="auto"/>
                <w:szCs w:val="21"/>
                <w:lang w:val="en-US" w:eastAsia="zh-CN"/>
              </w:rPr>
              <w:t>1</w:t>
            </w:r>
          </w:p>
        </w:tc>
        <w:tc>
          <w:tcPr>
            <w:tcW w:w="851" w:type="dxa"/>
            <w:vMerge w:val="continue"/>
            <w:tcBorders>
              <w:left w:val="single" w:color="000000" w:sz="4" w:space="0"/>
              <w:bottom w:val="single" w:color="000000" w:sz="4" w:space="0"/>
              <w:right w:val="single" w:color="000000" w:sz="4" w:space="0"/>
            </w:tcBorders>
          </w:tcPr>
          <w:p>
            <w:pPr>
              <w:widowControl/>
              <w:rPr>
                <w:rFonts w:ascii="仿宋" w:hAnsi="仿宋" w:eastAsia="仿宋" w:cs="Times New Roman"/>
                <w:b/>
                <w:bCs/>
                <w:color w:val="auto"/>
                <w:szCs w:val="21"/>
              </w:rPr>
            </w:pPr>
          </w:p>
        </w:tc>
        <w:tc>
          <w:tcPr>
            <w:tcW w:w="850" w:type="dxa"/>
            <w:vMerge w:val="continue"/>
            <w:tcBorders>
              <w:left w:val="single" w:color="000000" w:sz="4" w:space="0"/>
              <w:bottom w:val="single" w:color="000000" w:sz="4" w:space="0"/>
              <w:right w:val="single" w:color="000000" w:sz="4" w:space="0"/>
            </w:tcBorders>
          </w:tcPr>
          <w:p>
            <w:pPr>
              <w:widowControl/>
              <w:rPr>
                <w:rFonts w:ascii="仿宋" w:hAnsi="仿宋" w:eastAsia="仿宋" w:cs="Times New Roman"/>
                <w:b/>
                <w:bCs/>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r>
              <w:rPr>
                <w:rFonts w:ascii="仿宋" w:hAnsi="仿宋" w:eastAsia="仿宋" w:cs="Times New Roman"/>
                <w:b/>
                <w:szCs w:val="21"/>
              </w:rPr>
              <w:t>B7</w:t>
            </w:r>
          </w:p>
          <w:p>
            <w:pPr>
              <w:spacing w:line="360" w:lineRule="exact"/>
              <w:jc w:val="center"/>
              <w:rPr>
                <w:rFonts w:ascii="仿宋" w:hAnsi="仿宋" w:eastAsia="仿宋" w:cs="Times New Roman"/>
                <w:b/>
                <w:szCs w:val="21"/>
              </w:rPr>
            </w:pPr>
            <w:r>
              <w:rPr>
                <w:rFonts w:hint="eastAsia" w:ascii="仿宋" w:hAnsi="仿宋" w:eastAsia="仿宋" w:cs="Times New Roman"/>
                <w:b/>
                <w:szCs w:val="21"/>
              </w:rPr>
              <w:t>队伍建设</w:t>
            </w:r>
            <w:r>
              <w:rPr>
                <w:rFonts w:ascii="仿宋" w:hAnsi="仿宋" w:eastAsia="仿宋" w:cs="Times New Roman"/>
                <w:b/>
                <w:szCs w:val="21"/>
              </w:rPr>
              <w:t>12</w:t>
            </w: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C15</w:t>
            </w:r>
            <w:r>
              <w:rPr>
                <w:rFonts w:hint="eastAsia" w:ascii="仿宋" w:hAnsi="仿宋" w:eastAsia="仿宋" w:cs="Times New Roman"/>
                <w:b/>
                <w:bCs/>
                <w:szCs w:val="21"/>
              </w:rPr>
              <w:t>师德师风</w:t>
            </w:r>
            <w:r>
              <w:rPr>
                <w:rFonts w:ascii="仿宋" w:hAnsi="仿宋" w:eastAsia="仿宋" w:cs="Times New Roman"/>
                <w:b/>
                <w:bCs/>
                <w:szCs w:val="21"/>
              </w:rPr>
              <w:t>2</w:t>
            </w:r>
          </w:p>
        </w:tc>
        <w:tc>
          <w:tcPr>
            <w:tcW w:w="6090" w:type="dxa"/>
            <w:vMerge w:val="restart"/>
            <w:tcBorders>
              <w:top w:val="single" w:color="000000" w:sz="4" w:space="0"/>
              <w:left w:val="single" w:color="000000" w:sz="4" w:space="0"/>
              <w:right w:val="single" w:color="000000" w:sz="4" w:space="0"/>
            </w:tcBorders>
            <w:vAlign w:val="center"/>
          </w:tcPr>
          <w:p>
            <w:pPr>
              <w:pStyle w:val="4"/>
              <w:jc w:val="both"/>
              <w:rPr>
                <w:rFonts w:ascii="仿宋" w:hAnsi="仿宋" w:eastAsia="仿宋"/>
                <w:szCs w:val="21"/>
              </w:rPr>
            </w:pPr>
            <w:r>
              <w:rPr>
                <w:rFonts w:ascii="仿宋" w:hAnsi="仿宋" w:eastAsia="仿宋" w:cs="Times New Roman"/>
                <w:szCs w:val="21"/>
              </w:rPr>
              <w:t>1.</w:t>
            </w:r>
            <w:r>
              <w:rPr>
                <w:rFonts w:hint="eastAsia" w:ascii="仿宋" w:hAnsi="仿宋" w:eastAsia="仿宋" w:cs="Times New Roman"/>
                <w:szCs w:val="21"/>
              </w:rPr>
              <w:t>教师平等对待每一位学生，关注每一位学生全面发展（</w:t>
            </w:r>
            <w:r>
              <w:rPr>
                <w:rFonts w:ascii="仿宋" w:hAnsi="仿宋" w:eastAsia="仿宋" w:cs="Times New Roman"/>
                <w:szCs w:val="21"/>
              </w:rPr>
              <w:t>1</w:t>
            </w:r>
            <w:r>
              <w:rPr>
                <w:rFonts w:hint="eastAsia" w:ascii="仿宋" w:hAnsi="仿宋" w:eastAsia="仿宋" w:cs="Times New Roman"/>
                <w:szCs w:val="21"/>
              </w:rPr>
              <w:t>）</w:t>
            </w:r>
          </w:p>
          <w:p>
            <w:pPr>
              <w:spacing w:line="360" w:lineRule="exac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学校树立师德师风先进典型，以点带面，促进教师育德能力整体提升（</w:t>
            </w:r>
            <w:r>
              <w:rPr>
                <w:rFonts w:ascii="仿宋" w:hAnsi="仿宋" w:eastAsia="仿宋" w:cs="Times New Roman"/>
                <w:szCs w:val="21"/>
              </w:rPr>
              <w:t>1</w:t>
            </w:r>
            <w:r>
              <w:rPr>
                <w:rFonts w:hint="eastAsia" w:ascii="仿宋" w:hAnsi="仿宋" w:eastAsia="仿宋" w:cs="Times New Roman"/>
                <w:szCs w:val="21"/>
              </w:rPr>
              <w:t>）</w:t>
            </w:r>
          </w:p>
        </w:tc>
        <w:tc>
          <w:tcPr>
            <w:tcW w:w="4253"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bCs/>
                <w:szCs w:val="21"/>
              </w:rPr>
            </w:pPr>
            <w:r>
              <w:rPr>
                <w:rFonts w:hint="eastAsia" w:ascii="仿宋" w:hAnsi="仿宋" w:eastAsia="仿宋" w:cs="Times New Roman"/>
                <w:bCs/>
                <w:szCs w:val="21"/>
              </w:rPr>
              <w:t>【参阅】师德师风先进典型相关证书、学校教师发展规划、教师个人发展规划、校本研训制度、科研制度、教师考核激励政策文本、教科研成果和获奖证明等</w:t>
            </w:r>
          </w:p>
          <w:p>
            <w:pPr>
              <w:spacing w:line="360" w:lineRule="exact"/>
              <w:rPr>
                <w:rFonts w:ascii="仿宋" w:hAnsi="仿宋" w:eastAsia="仿宋" w:cs="Times New Roman"/>
                <w:bCs/>
                <w:szCs w:val="21"/>
              </w:rPr>
            </w:pPr>
            <w:r>
              <w:rPr>
                <w:rFonts w:hint="eastAsia" w:ascii="仿宋" w:hAnsi="仿宋" w:eastAsia="仿宋" w:cs="Times New Roman"/>
                <w:bCs/>
                <w:szCs w:val="21"/>
              </w:rPr>
              <w:t>【访谈】围绕师德师风教育、教师专业发展、教师管理考核制度、教师激励政策等方面访谈学校领导和教师（含班主任代表）</w:t>
            </w:r>
          </w:p>
          <w:p>
            <w:pPr>
              <w:spacing w:line="360" w:lineRule="exact"/>
              <w:rPr>
                <w:rFonts w:ascii="仿宋" w:hAnsi="仿宋" w:eastAsia="仿宋" w:cs="Times New Roman"/>
                <w:bCs/>
                <w:szCs w:val="21"/>
              </w:rPr>
            </w:pPr>
            <w:r>
              <w:rPr>
                <w:rFonts w:hint="eastAsia" w:ascii="仿宋" w:hAnsi="仿宋" w:eastAsia="仿宋" w:cs="Times New Roman"/>
                <w:bCs/>
                <w:szCs w:val="21"/>
              </w:rPr>
              <w:t>【问卷】见教师问卷调查结果</w:t>
            </w:r>
          </w:p>
        </w:tc>
        <w:tc>
          <w:tcPr>
            <w:tcW w:w="850" w:type="dxa"/>
            <w:tcBorders>
              <w:top w:val="single" w:color="000000" w:sz="4" w:space="0"/>
              <w:left w:val="single" w:color="000000" w:sz="4" w:space="0"/>
              <w:right w:val="single" w:color="000000" w:sz="4" w:space="0"/>
            </w:tcBorders>
          </w:tcPr>
          <w:p>
            <w:pPr>
              <w:spacing w:line="360" w:lineRule="exact"/>
              <w:rPr>
                <w:rFonts w:hint="eastAsia" w:ascii="仿宋" w:hAnsi="仿宋" w:eastAsia="仿宋" w:cs="Times New Roman"/>
                <w:b/>
                <w:color w:val="auto"/>
                <w:szCs w:val="21"/>
                <w:lang w:val="en-US" w:eastAsia="zh-CN"/>
              </w:rPr>
            </w:pPr>
            <w:r>
              <w:rPr>
                <w:rFonts w:hint="eastAsia" w:ascii="仿宋" w:hAnsi="仿宋" w:eastAsia="仿宋" w:cs="Times New Roman"/>
                <w:b/>
                <w:color w:val="auto"/>
                <w:szCs w:val="21"/>
                <w:lang w:val="en-US" w:eastAsia="zh-CN"/>
              </w:rPr>
              <w:t>1</w:t>
            </w:r>
          </w:p>
        </w:tc>
        <w:tc>
          <w:tcPr>
            <w:tcW w:w="851" w:type="dxa"/>
            <w:vMerge w:val="restart"/>
            <w:tcBorders>
              <w:top w:val="single" w:color="000000" w:sz="4" w:space="0"/>
              <w:left w:val="single" w:color="000000" w:sz="4" w:space="0"/>
              <w:right w:val="single" w:color="000000" w:sz="4" w:space="0"/>
            </w:tcBorders>
          </w:tcPr>
          <w:p>
            <w:pPr>
              <w:spacing w:line="360" w:lineRule="exact"/>
              <w:rPr>
                <w:rFonts w:hint="eastAsia" w:ascii="仿宋" w:hAnsi="仿宋" w:eastAsia="仿宋" w:cs="Times New Roman"/>
                <w:b/>
                <w:color w:val="auto"/>
                <w:szCs w:val="21"/>
                <w:lang w:val="en-US" w:eastAsia="zh-CN"/>
              </w:rPr>
            </w:pPr>
            <w:r>
              <w:rPr>
                <w:rFonts w:hint="eastAsia" w:ascii="仿宋" w:hAnsi="仿宋" w:eastAsia="仿宋" w:cs="Times New Roman"/>
                <w:b/>
                <w:color w:val="auto"/>
                <w:szCs w:val="21"/>
                <w:lang w:val="en-US" w:eastAsia="zh-CN"/>
              </w:rPr>
              <w:t>2</w:t>
            </w:r>
          </w:p>
        </w:tc>
        <w:tc>
          <w:tcPr>
            <w:tcW w:w="850" w:type="dxa"/>
            <w:vMerge w:val="restart"/>
            <w:tcBorders>
              <w:top w:val="single" w:color="000000" w:sz="4" w:space="0"/>
              <w:left w:val="single" w:color="000000" w:sz="4" w:space="0"/>
              <w:right w:val="single" w:color="000000" w:sz="4" w:space="0"/>
            </w:tcBorders>
          </w:tcPr>
          <w:p>
            <w:pPr>
              <w:spacing w:line="360" w:lineRule="exact"/>
              <w:rPr>
                <w:rFonts w:hint="default" w:ascii="仿宋" w:hAnsi="仿宋" w:eastAsia="仿宋" w:cs="Times New Roman"/>
                <w:b/>
                <w:szCs w:val="21"/>
                <w:lang w:val="en-US" w:eastAsia="zh-CN"/>
              </w:rPr>
            </w:pPr>
            <w:r>
              <w:rPr>
                <w:rFonts w:hint="eastAsia" w:ascii="仿宋" w:hAnsi="仿宋" w:eastAsia="仿宋" w:cs="Times New Roman"/>
                <w:b/>
                <w:szCs w:val="21"/>
                <w:lang w:val="en-US" w:eastAsia="zh-CN"/>
              </w:rPr>
              <w:t>12</w:t>
            </w: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pStyle w:val="4"/>
              <w:jc w:val="both"/>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bCs/>
                <w:szCs w:val="21"/>
              </w:rPr>
            </w:pPr>
          </w:p>
        </w:tc>
        <w:tc>
          <w:tcPr>
            <w:tcW w:w="850" w:type="dxa"/>
            <w:tcBorders>
              <w:top w:val="single" w:color="000000" w:sz="4" w:space="0"/>
              <w:left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1</w:t>
            </w: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0"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C16</w:t>
            </w:r>
            <w:r>
              <w:rPr>
                <w:rFonts w:hint="eastAsia" w:ascii="仿宋" w:hAnsi="仿宋" w:eastAsia="仿宋" w:cs="Times New Roman"/>
                <w:b/>
                <w:bCs/>
                <w:szCs w:val="21"/>
              </w:rPr>
              <w:t>专业发展</w:t>
            </w:r>
            <w:r>
              <w:rPr>
                <w:rFonts w:ascii="仿宋" w:hAnsi="仿宋" w:eastAsia="仿宋" w:cs="Times New Roman"/>
                <w:b/>
                <w:bCs/>
                <w:szCs w:val="21"/>
              </w:rPr>
              <w:t>8</w:t>
            </w:r>
          </w:p>
        </w:tc>
        <w:tc>
          <w:tcPr>
            <w:tcW w:w="6090"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学校有队伍建设整体规划，教师有个人专业发展规划，学校支持措施到位，过程管理规范，目标达成度高（</w:t>
            </w:r>
            <w:r>
              <w:rPr>
                <w:rFonts w:ascii="仿宋" w:hAnsi="仿宋" w:eastAsia="仿宋" w:cs="Times New Roman"/>
                <w:szCs w:val="21"/>
              </w:rPr>
              <w:t>1</w:t>
            </w:r>
            <w:r>
              <w:rPr>
                <w:rFonts w:hint="eastAsia" w:ascii="仿宋" w:hAnsi="仿宋" w:eastAsia="仿宋" w:cs="Times New Roman"/>
                <w:szCs w:val="21"/>
              </w:rPr>
              <w:t>）</w:t>
            </w:r>
          </w:p>
          <w:p>
            <w:pPr>
              <w:spacing w:line="360" w:lineRule="exac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学校校本教研、培训和教育科研制度健全，教师分层分类培养机制完善，重视青年教师培养（</w:t>
            </w:r>
            <w:r>
              <w:rPr>
                <w:rFonts w:ascii="仿宋" w:hAnsi="仿宋" w:eastAsia="仿宋" w:cs="Times New Roman"/>
                <w:szCs w:val="21"/>
              </w:rPr>
              <w:t>2</w:t>
            </w:r>
            <w:r>
              <w:rPr>
                <w:rFonts w:hint="eastAsia" w:ascii="仿宋" w:hAnsi="仿宋" w:eastAsia="仿宋" w:cs="Times New Roman"/>
                <w:szCs w:val="21"/>
              </w:rPr>
              <w:t>）</w:t>
            </w:r>
          </w:p>
          <w:p>
            <w:pPr>
              <w:spacing w:line="360" w:lineRule="exact"/>
              <w:rPr>
                <w:rFonts w:ascii="仿宋" w:hAnsi="仿宋" w:eastAsia="仿宋" w:cs="Times New Roman"/>
                <w:szCs w:val="21"/>
              </w:rPr>
            </w:pPr>
            <w:r>
              <w:rPr>
                <w:rFonts w:ascii="仿宋" w:hAnsi="仿宋" w:eastAsia="仿宋" w:cs="Times New Roman"/>
                <w:szCs w:val="21"/>
              </w:rPr>
              <w:t>3.</w:t>
            </w:r>
            <w:r>
              <w:rPr>
                <w:rFonts w:hint="eastAsia" w:ascii="仿宋" w:hAnsi="仿宋" w:eastAsia="仿宋" w:cs="Times New Roman"/>
                <w:szCs w:val="21"/>
              </w:rPr>
              <w:t>托管以来，教师队伍成长情况（包括职称晋升、青年教师进步、市区级骨干或名师数量增长、参与各级教育科研的教师占比变化、教科研成果及获奖等）（4）</w:t>
            </w:r>
          </w:p>
          <w:p>
            <w:pPr>
              <w:spacing w:line="360" w:lineRule="exact"/>
              <w:rPr>
                <w:rFonts w:ascii="仿宋" w:hAnsi="仿宋" w:eastAsia="仿宋" w:cs="Times New Roman"/>
                <w:szCs w:val="21"/>
              </w:rPr>
            </w:pPr>
            <w:r>
              <w:rPr>
                <w:rFonts w:ascii="仿宋" w:hAnsi="仿宋" w:eastAsia="仿宋" w:cs="Times New Roman"/>
                <w:szCs w:val="21"/>
              </w:rPr>
              <w:t>4.</w:t>
            </w:r>
            <w:r>
              <w:rPr>
                <w:rFonts w:hint="eastAsia" w:ascii="仿宋" w:hAnsi="仿宋" w:eastAsia="仿宋" w:cs="Times New Roman"/>
                <w:szCs w:val="21"/>
              </w:rPr>
              <w:t>受援校校长能力提升情况等（</w:t>
            </w:r>
            <w:r>
              <w:rPr>
                <w:rFonts w:ascii="仿宋" w:hAnsi="仿宋" w:eastAsia="仿宋" w:cs="Times New Roman"/>
                <w:szCs w:val="21"/>
              </w:rPr>
              <w:t>1</w:t>
            </w:r>
            <w:r>
              <w:rPr>
                <w:rFonts w:hint="eastAsia" w:ascii="仿宋" w:hAnsi="仿宋" w:eastAsia="仿宋" w:cs="Times New Roman"/>
                <w:szCs w:val="21"/>
              </w:rPr>
              <w:t>）</w:t>
            </w: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1</w:t>
            </w:r>
          </w:p>
        </w:tc>
        <w:tc>
          <w:tcPr>
            <w:tcW w:w="851" w:type="dxa"/>
            <w:vMerge w:val="restart"/>
            <w:tcBorders>
              <w:left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8</w:t>
            </w:r>
          </w:p>
        </w:tc>
        <w:tc>
          <w:tcPr>
            <w:tcW w:w="850"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2</w:t>
            </w: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0"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4</w:t>
            </w: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0"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bottom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bottom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1</w:t>
            </w: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0" w:type="dxa"/>
            <w:vMerge w:val="continue"/>
            <w:tcBorders>
              <w:left w:val="single" w:color="000000" w:sz="4" w:space="0"/>
              <w:right w:val="single" w:color="000000" w:sz="4" w:space="0"/>
            </w:tcBorders>
          </w:tcPr>
          <w:p>
            <w:pPr>
              <w:widowControl/>
              <w:rPr>
                <w:rFonts w:ascii="仿宋" w:hAnsi="仿宋" w:eastAsia="仿宋" w:cs="Times New Roman"/>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C17</w:t>
            </w:r>
            <w:r>
              <w:rPr>
                <w:rFonts w:hint="eastAsia" w:ascii="仿宋" w:hAnsi="仿宋" w:eastAsia="仿宋" w:cs="Times New Roman"/>
                <w:b/>
                <w:bCs/>
                <w:szCs w:val="21"/>
              </w:rPr>
              <w:t>教师激励</w:t>
            </w:r>
            <w:r>
              <w:rPr>
                <w:rFonts w:ascii="仿宋" w:hAnsi="仿宋" w:eastAsia="仿宋" w:cs="Times New Roman"/>
                <w:b/>
                <w:bCs/>
                <w:szCs w:val="21"/>
              </w:rPr>
              <w:t>2</w:t>
            </w:r>
          </w:p>
        </w:tc>
        <w:tc>
          <w:tcPr>
            <w:tcW w:w="6090"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学校建有完善的教师激励体系，如精神荣誉激励、专业发展激励、岗位晋升激励、绩效工资激励等（</w:t>
            </w:r>
            <w:r>
              <w:rPr>
                <w:rFonts w:ascii="仿宋" w:hAnsi="仿宋" w:eastAsia="仿宋" w:cs="Times New Roman"/>
                <w:szCs w:val="21"/>
              </w:rPr>
              <w:t>2</w:t>
            </w:r>
            <w:r>
              <w:rPr>
                <w:rFonts w:hint="eastAsia" w:ascii="仿宋" w:hAnsi="仿宋" w:eastAsia="仿宋" w:cs="Times New Roman"/>
                <w:szCs w:val="21"/>
              </w:rPr>
              <w:t>）</w:t>
            </w:r>
          </w:p>
        </w:tc>
        <w:tc>
          <w:tcPr>
            <w:tcW w:w="425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Times New Roman"/>
                <w:bCs/>
                <w:szCs w:val="21"/>
              </w:rPr>
            </w:pPr>
            <w:r>
              <w:rPr>
                <w:rFonts w:hint="eastAsia" w:ascii="仿宋" w:hAnsi="仿宋" w:eastAsia="仿宋" w:cs="Times New Roman"/>
                <w:bCs/>
                <w:szCs w:val="21"/>
              </w:rPr>
              <w:t>【参阅】学校绩效工资方案等</w:t>
            </w:r>
          </w:p>
        </w:tc>
        <w:tc>
          <w:tcPr>
            <w:tcW w:w="850" w:type="dxa"/>
            <w:tcBorders>
              <w:top w:val="single" w:color="000000" w:sz="4" w:space="0"/>
              <w:left w:val="single" w:color="000000" w:sz="4" w:space="0"/>
              <w:bottom w:val="single" w:color="000000" w:sz="4" w:space="0"/>
              <w:right w:val="single" w:color="000000" w:sz="4" w:space="0"/>
            </w:tcBorders>
          </w:tcPr>
          <w:p>
            <w:pPr>
              <w:snapToGrid w:val="0"/>
              <w:spacing w:line="32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2</w:t>
            </w:r>
          </w:p>
        </w:tc>
        <w:tc>
          <w:tcPr>
            <w:tcW w:w="851" w:type="dxa"/>
            <w:tcBorders>
              <w:left w:val="single" w:color="000000" w:sz="4" w:space="0"/>
              <w:bottom w:val="single" w:color="000000" w:sz="4" w:space="0"/>
              <w:right w:val="single" w:color="000000" w:sz="4" w:space="0"/>
            </w:tcBorders>
          </w:tcPr>
          <w:p>
            <w:pPr>
              <w:snapToGrid w:val="0"/>
              <w:spacing w:line="32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2</w:t>
            </w:r>
          </w:p>
        </w:tc>
        <w:tc>
          <w:tcPr>
            <w:tcW w:w="850" w:type="dxa"/>
            <w:vMerge w:val="continue"/>
            <w:tcBorders>
              <w:left w:val="single" w:color="000000" w:sz="4" w:space="0"/>
              <w:bottom w:val="single" w:color="000000" w:sz="4" w:space="0"/>
              <w:right w:val="single" w:color="000000" w:sz="4" w:space="0"/>
            </w:tcBorders>
          </w:tcPr>
          <w:p>
            <w:pPr>
              <w:snapToGrid w:val="0"/>
              <w:spacing w:line="320" w:lineRule="exact"/>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snapToGrid w:val="0"/>
              <w:spacing w:line="32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r>
              <w:rPr>
                <w:rFonts w:ascii="仿宋" w:hAnsi="仿宋" w:eastAsia="仿宋" w:cs="Times New Roman"/>
                <w:b/>
                <w:szCs w:val="21"/>
              </w:rPr>
              <w:t>B8</w:t>
            </w:r>
          </w:p>
          <w:p>
            <w:pPr>
              <w:spacing w:line="360" w:lineRule="exact"/>
              <w:jc w:val="center"/>
              <w:rPr>
                <w:rFonts w:ascii="仿宋" w:hAnsi="仿宋" w:eastAsia="仿宋" w:cs="Times New Roman"/>
                <w:b/>
                <w:szCs w:val="21"/>
              </w:rPr>
            </w:pPr>
            <w:r>
              <w:rPr>
                <w:rFonts w:hint="eastAsia" w:ascii="仿宋" w:hAnsi="仿宋" w:eastAsia="仿宋" w:cs="Times New Roman"/>
                <w:b/>
                <w:szCs w:val="21"/>
              </w:rPr>
              <w:t>文化建设4</w:t>
            </w: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C18</w:t>
            </w:r>
            <w:r>
              <w:rPr>
                <w:rFonts w:hint="eastAsia" w:ascii="仿宋" w:hAnsi="仿宋" w:eastAsia="仿宋" w:cs="Times New Roman"/>
                <w:b/>
                <w:bCs/>
                <w:szCs w:val="21"/>
              </w:rPr>
              <w:t>德育工作</w:t>
            </w:r>
            <w:r>
              <w:rPr>
                <w:rFonts w:ascii="仿宋" w:hAnsi="仿宋" w:eastAsia="仿宋" w:cs="Times New Roman"/>
                <w:b/>
                <w:bCs/>
                <w:szCs w:val="21"/>
              </w:rPr>
              <w:t>2</w:t>
            </w:r>
          </w:p>
        </w:tc>
        <w:tc>
          <w:tcPr>
            <w:tcW w:w="6090" w:type="dxa"/>
            <w:vMerge w:val="restart"/>
            <w:tcBorders>
              <w:top w:val="single" w:color="000000" w:sz="4" w:space="0"/>
              <w:left w:val="single" w:color="000000" w:sz="4" w:space="0"/>
              <w:right w:val="single" w:color="000000" w:sz="4" w:space="0"/>
            </w:tcBorders>
            <w:vAlign w:val="center"/>
          </w:tcPr>
          <w:p>
            <w:pPr>
              <w:snapToGrid w:val="0"/>
              <w:spacing w:line="320" w:lineRule="exact"/>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德育常规工作机制完善，德育活动针对性强（</w:t>
            </w:r>
            <w:r>
              <w:rPr>
                <w:rFonts w:ascii="仿宋" w:hAnsi="仿宋" w:eastAsia="仿宋" w:cs="Times New Roman"/>
                <w:szCs w:val="21"/>
              </w:rPr>
              <w:t>1</w:t>
            </w:r>
            <w:r>
              <w:rPr>
                <w:rFonts w:hint="eastAsia" w:ascii="仿宋" w:hAnsi="仿宋" w:eastAsia="仿宋" w:cs="Times New Roman"/>
                <w:szCs w:val="21"/>
              </w:rPr>
              <w:t>）</w:t>
            </w:r>
          </w:p>
          <w:p>
            <w:pPr>
              <w:spacing w:line="360" w:lineRule="exac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共青团、少先队组织活动丰富，社会实践活动有计划、有保障（</w:t>
            </w:r>
            <w:r>
              <w:rPr>
                <w:rFonts w:ascii="仿宋" w:hAnsi="仿宋" w:eastAsia="仿宋" w:cs="Times New Roman"/>
                <w:szCs w:val="21"/>
              </w:rPr>
              <w:t>1</w:t>
            </w:r>
            <w:r>
              <w:rPr>
                <w:rFonts w:hint="eastAsia" w:ascii="仿宋" w:hAnsi="仿宋" w:eastAsia="仿宋" w:cs="Times New Roman"/>
                <w:szCs w:val="21"/>
              </w:rPr>
              <w:t>）</w:t>
            </w:r>
          </w:p>
        </w:tc>
        <w:tc>
          <w:tcPr>
            <w:tcW w:w="4253" w:type="dxa"/>
            <w:vMerge w:val="restart"/>
            <w:tcBorders>
              <w:top w:val="single" w:color="000000" w:sz="4" w:space="0"/>
              <w:left w:val="single" w:color="000000" w:sz="4" w:space="0"/>
              <w:right w:val="single" w:color="000000" w:sz="4" w:space="0"/>
            </w:tcBorders>
            <w:vAlign w:val="center"/>
          </w:tcPr>
          <w:p>
            <w:pPr>
              <w:snapToGrid w:val="0"/>
              <w:spacing w:line="320" w:lineRule="exact"/>
              <w:rPr>
                <w:rFonts w:ascii="仿宋" w:hAnsi="仿宋" w:eastAsia="仿宋" w:cs="Times New Roman"/>
                <w:bCs/>
                <w:szCs w:val="21"/>
              </w:rPr>
            </w:pPr>
            <w:r>
              <w:rPr>
                <w:rFonts w:hint="eastAsia" w:ascii="仿宋" w:hAnsi="仿宋" w:eastAsia="仿宋" w:cs="Times New Roman"/>
                <w:bCs/>
                <w:szCs w:val="21"/>
              </w:rPr>
              <w:t>【参阅】近两年德育工作计划与总结、社会实践活动计划、各类校园文化活动记录等</w:t>
            </w:r>
          </w:p>
          <w:p>
            <w:pPr>
              <w:snapToGrid w:val="0"/>
              <w:spacing w:line="320" w:lineRule="exact"/>
              <w:rPr>
                <w:rFonts w:ascii="仿宋" w:hAnsi="仿宋" w:eastAsia="仿宋" w:cs="Times New Roman"/>
                <w:bCs/>
                <w:szCs w:val="21"/>
              </w:rPr>
            </w:pPr>
            <w:r>
              <w:rPr>
                <w:rFonts w:hint="eastAsia" w:ascii="仿宋" w:hAnsi="仿宋" w:eastAsia="仿宋" w:cs="Times New Roman"/>
                <w:bCs/>
                <w:szCs w:val="21"/>
              </w:rPr>
              <w:t>【访谈】德育分管校长或德育教导、班主任、团队干部、学生代表；围绕“干群关系”访谈学校工会负责人</w:t>
            </w:r>
          </w:p>
          <w:p>
            <w:pPr>
              <w:snapToGrid w:val="0"/>
              <w:spacing w:line="320" w:lineRule="exact"/>
              <w:rPr>
                <w:rFonts w:ascii="仿宋" w:hAnsi="仿宋" w:eastAsia="仿宋" w:cs="Times New Roman"/>
                <w:bCs/>
                <w:szCs w:val="21"/>
              </w:rPr>
            </w:pPr>
            <w:r>
              <w:rPr>
                <w:rFonts w:hint="eastAsia" w:ascii="仿宋" w:hAnsi="仿宋" w:eastAsia="仿宋" w:cs="Times New Roman"/>
                <w:bCs/>
                <w:szCs w:val="21"/>
              </w:rPr>
              <w:t>【观察】学校校园环境布置</w:t>
            </w:r>
          </w:p>
          <w:p>
            <w:pPr>
              <w:snapToGrid w:val="0"/>
              <w:spacing w:line="320" w:lineRule="exact"/>
              <w:rPr>
                <w:rFonts w:ascii="仿宋" w:hAnsi="仿宋" w:eastAsia="仿宋" w:cs="Times New Roman"/>
                <w:bCs/>
                <w:szCs w:val="21"/>
              </w:rPr>
            </w:pPr>
            <w:r>
              <w:rPr>
                <w:rFonts w:hint="eastAsia" w:ascii="仿宋" w:hAnsi="仿宋" w:eastAsia="仿宋" w:cs="Times New Roman"/>
                <w:bCs/>
                <w:szCs w:val="21"/>
              </w:rPr>
              <w:t>【问卷】见教师、学生问卷调查结果</w:t>
            </w:r>
          </w:p>
        </w:tc>
        <w:tc>
          <w:tcPr>
            <w:tcW w:w="850" w:type="dxa"/>
            <w:tcBorders>
              <w:top w:val="single" w:color="000000" w:sz="4" w:space="0"/>
              <w:left w:val="single" w:color="000000" w:sz="4" w:space="0"/>
              <w:bottom w:val="single" w:color="000000" w:sz="4" w:space="0"/>
              <w:right w:val="single" w:color="000000" w:sz="4" w:space="0"/>
            </w:tcBorders>
          </w:tcPr>
          <w:p>
            <w:pPr>
              <w:snapToGrid w:val="0"/>
              <w:spacing w:line="320" w:lineRule="exact"/>
              <w:rPr>
                <w:rFonts w:hint="eastAsia" w:ascii="仿宋" w:hAnsi="仿宋" w:eastAsia="仿宋" w:cs="Times New Roman"/>
                <w:b/>
                <w:bCs/>
                <w:szCs w:val="21"/>
                <w:lang w:val="en-US" w:eastAsia="zh-CN"/>
              </w:rPr>
            </w:pPr>
            <w:r>
              <w:rPr>
                <w:rFonts w:hint="eastAsia" w:ascii="仿宋" w:hAnsi="仿宋" w:eastAsia="仿宋" w:cs="Times New Roman"/>
                <w:b/>
                <w:bCs/>
                <w:szCs w:val="21"/>
                <w:lang w:val="en-US" w:eastAsia="zh-CN"/>
              </w:rPr>
              <w:t>1</w:t>
            </w:r>
          </w:p>
        </w:tc>
        <w:tc>
          <w:tcPr>
            <w:tcW w:w="851" w:type="dxa"/>
            <w:vMerge w:val="restart"/>
            <w:tcBorders>
              <w:top w:val="single" w:color="000000" w:sz="4" w:space="0"/>
              <w:left w:val="single" w:color="000000" w:sz="4" w:space="0"/>
              <w:right w:val="single" w:color="000000" w:sz="4" w:space="0"/>
            </w:tcBorders>
          </w:tcPr>
          <w:p>
            <w:pPr>
              <w:snapToGrid w:val="0"/>
              <w:spacing w:line="320" w:lineRule="exact"/>
              <w:rPr>
                <w:rFonts w:hint="eastAsia" w:ascii="仿宋" w:hAnsi="仿宋" w:eastAsia="仿宋" w:cs="Times New Roman"/>
                <w:b/>
                <w:bCs/>
                <w:szCs w:val="21"/>
                <w:lang w:val="en-US" w:eastAsia="zh-CN"/>
              </w:rPr>
            </w:pPr>
            <w:r>
              <w:rPr>
                <w:rFonts w:hint="eastAsia" w:ascii="仿宋" w:hAnsi="仿宋" w:eastAsia="仿宋" w:cs="Times New Roman"/>
                <w:b/>
                <w:bCs/>
                <w:szCs w:val="21"/>
                <w:lang w:val="en-US" w:eastAsia="zh-CN"/>
              </w:rPr>
              <w:t>2</w:t>
            </w:r>
          </w:p>
        </w:tc>
        <w:tc>
          <w:tcPr>
            <w:tcW w:w="850" w:type="dxa"/>
            <w:vMerge w:val="restart"/>
            <w:tcBorders>
              <w:top w:val="single" w:color="000000" w:sz="4" w:space="0"/>
              <w:left w:val="single" w:color="000000" w:sz="4" w:space="0"/>
              <w:right w:val="single" w:color="000000" w:sz="4" w:space="0"/>
            </w:tcBorders>
          </w:tcPr>
          <w:p>
            <w:pPr>
              <w:snapToGrid w:val="0"/>
              <w:spacing w:line="320" w:lineRule="exact"/>
              <w:rPr>
                <w:rFonts w:hint="eastAsia" w:ascii="仿宋" w:hAnsi="仿宋" w:eastAsia="仿宋" w:cs="Times New Roman"/>
                <w:b/>
                <w:bCs/>
                <w:szCs w:val="21"/>
                <w:lang w:val="en-US" w:eastAsia="zh-CN"/>
              </w:rPr>
            </w:pPr>
            <w:r>
              <w:rPr>
                <w:rFonts w:hint="eastAsia" w:ascii="仿宋" w:hAnsi="仿宋" w:eastAsia="仿宋" w:cs="Times New Roman"/>
                <w:b/>
                <w:bCs/>
                <w:szCs w:val="21"/>
                <w:lang w:val="en-US" w:eastAsia="zh-CN"/>
              </w:rPr>
              <w:t>4</w:t>
            </w:r>
          </w:p>
        </w:tc>
        <w:tc>
          <w:tcPr>
            <w:tcW w:w="851" w:type="dxa"/>
            <w:vMerge w:val="continue"/>
            <w:tcBorders>
              <w:left w:val="single" w:color="000000" w:sz="4" w:space="0"/>
              <w:right w:val="single" w:color="000000" w:sz="4" w:space="0"/>
            </w:tcBorders>
          </w:tcPr>
          <w:p>
            <w:pPr>
              <w:snapToGrid w:val="0"/>
              <w:spacing w:line="320" w:lineRule="exact"/>
              <w:rPr>
                <w:rFonts w:ascii="仿宋" w:hAnsi="仿宋" w:eastAsia="仿宋" w:cs="Times New Roman"/>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p>
        </w:tc>
        <w:tc>
          <w:tcPr>
            <w:tcW w:w="709"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snapToGrid w:val="0"/>
              <w:spacing w:line="320" w:lineRule="exact"/>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snapToGrid w:val="0"/>
              <w:spacing w:line="320" w:lineRule="exact"/>
              <w:rPr>
                <w:rFonts w:hint="eastAsia" w:ascii="仿宋" w:hAnsi="仿宋" w:eastAsia="仿宋" w:cs="Times New Roman"/>
                <w:b/>
                <w:bCs/>
                <w:szCs w:val="21"/>
                <w:lang w:val="en-US" w:eastAsia="zh-CN"/>
              </w:rPr>
            </w:pPr>
            <w:r>
              <w:rPr>
                <w:rFonts w:hint="eastAsia" w:ascii="仿宋" w:hAnsi="仿宋" w:eastAsia="仿宋" w:cs="Times New Roman"/>
                <w:b/>
                <w:bCs/>
                <w:szCs w:val="21"/>
                <w:lang w:val="en-US" w:eastAsia="zh-CN"/>
              </w:rPr>
              <w:t>1</w:t>
            </w:r>
          </w:p>
        </w:tc>
        <w:tc>
          <w:tcPr>
            <w:tcW w:w="851" w:type="dxa"/>
            <w:vMerge w:val="continue"/>
            <w:tcBorders>
              <w:left w:val="single" w:color="000000" w:sz="4" w:space="0"/>
              <w:right w:val="single" w:color="000000" w:sz="4" w:space="0"/>
            </w:tcBorders>
          </w:tcPr>
          <w:p>
            <w:pPr>
              <w:snapToGrid w:val="0"/>
              <w:spacing w:line="320" w:lineRule="exact"/>
              <w:rPr>
                <w:rFonts w:ascii="仿宋" w:hAnsi="仿宋" w:eastAsia="仿宋" w:cs="Times New Roman"/>
                <w:b/>
                <w:bCs/>
                <w:szCs w:val="21"/>
              </w:rPr>
            </w:pPr>
          </w:p>
        </w:tc>
        <w:tc>
          <w:tcPr>
            <w:tcW w:w="850" w:type="dxa"/>
            <w:vMerge w:val="continue"/>
            <w:tcBorders>
              <w:left w:val="single" w:color="000000" w:sz="4" w:space="0"/>
              <w:right w:val="single" w:color="000000" w:sz="4" w:space="0"/>
            </w:tcBorders>
          </w:tcPr>
          <w:p>
            <w:pPr>
              <w:snapToGrid w:val="0"/>
              <w:spacing w:line="320" w:lineRule="exact"/>
              <w:rPr>
                <w:rFonts w:ascii="仿宋" w:hAnsi="仿宋" w:eastAsia="仿宋" w:cs="Times New Roman"/>
                <w:b/>
                <w:bCs/>
                <w:szCs w:val="21"/>
              </w:rPr>
            </w:pPr>
          </w:p>
        </w:tc>
        <w:tc>
          <w:tcPr>
            <w:tcW w:w="851" w:type="dxa"/>
            <w:vMerge w:val="continue"/>
            <w:tcBorders>
              <w:left w:val="single" w:color="000000" w:sz="4" w:space="0"/>
              <w:right w:val="single" w:color="000000" w:sz="4" w:space="0"/>
            </w:tcBorders>
          </w:tcPr>
          <w:p>
            <w:pPr>
              <w:snapToGrid w:val="0"/>
              <w:spacing w:line="320" w:lineRule="exact"/>
              <w:rPr>
                <w:rFonts w:ascii="仿宋" w:hAnsi="仿宋" w:eastAsia="仿宋" w:cs="Times New Roman"/>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C19</w:t>
            </w:r>
            <w:r>
              <w:rPr>
                <w:rFonts w:hint="eastAsia" w:ascii="仿宋" w:hAnsi="仿宋" w:eastAsia="仿宋" w:cs="Times New Roman"/>
                <w:b/>
                <w:bCs/>
                <w:szCs w:val="21"/>
              </w:rPr>
              <w:t>校园文化2</w:t>
            </w:r>
          </w:p>
        </w:tc>
        <w:tc>
          <w:tcPr>
            <w:tcW w:w="6090" w:type="dxa"/>
            <w:vMerge w:val="restart"/>
            <w:tcBorders>
              <w:top w:val="single" w:color="000000" w:sz="4" w:space="0"/>
              <w:left w:val="single" w:color="000000" w:sz="4" w:space="0"/>
              <w:right w:val="single" w:color="000000" w:sz="4" w:space="0"/>
            </w:tcBorders>
            <w:vAlign w:val="center"/>
          </w:tcPr>
          <w:p>
            <w:pPr>
              <w:snapToGrid w:val="0"/>
              <w:spacing w:line="320" w:lineRule="exact"/>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形成体现办学理念的校园文化，校风、教风、学风良好，校园环境温馨，干群关系、师生关系和谐（1）</w:t>
            </w:r>
          </w:p>
          <w:p>
            <w:pPr>
              <w:spacing w:line="360" w:lineRule="exac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各类校园文化活动有计划、有记录，内容丰富，学生参与面广（</w:t>
            </w:r>
            <w:r>
              <w:rPr>
                <w:rFonts w:ascii="仿宋" w:hAnsi="仿宋" w:eastAsia="仿宋" w:cs="Times New Roman"/>
                <w:szCs w:val="21"/>
              </w:rPr>
              <w:t>1</w:t>
            </w:r>
            <w:r>
              <w:rPr>
                <w:rFonts w:hint="eastAsia" w:ascii="仿宋" w:hAnsi="仿宋" w:eastAsia="仿宋" w:cs="Times New Roman"/>
                <w:szCs w:val="21"/>
              </w:rPr>
              <w:t>）</w:t>
            </w: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eastAsia" w:ascii="仿宋" w:hAnsi="仿宋" w:eastAsia="仿宋" w:cs="Times New Roman"/>
                <w:b/>
                <w:bCs/>
                <w:szCs w:val="21"/>
                <w:lang w:val="en-US" w:eastAsia="zh-CN"/>
              </w:rPr>
            </w:pPr>
            <w:r>
              <w:rPr>
                <w:rFonts w:hint="eastAsia" w:ascii="仿宋" w:hAnsi="仿宋" w:eastAsia="仿宋" w:cs="Times New Roman"/>
                <w:b/>
                <w:bCs/>
                <w:szCs w:val="21"/>
                <w:lang w:val="en-US" w:eastAsia="zh-CN"/>
              </w:rPr>
              <w:t>1</w:t>
            </w:r>
          </w:p>
        </w:tc>
        <w:tc>
          <w:tcPr>
            <w:tcW w:w="851" w:type="dxa"/>
            <w:vMerge w:val="restart"/>
            <w:tcBorders>
              <w:left w:val="single" w:color="000000" w:sz="4" w:space="0"/>
              <w:right w:val="single" w:color="000000" w:sz="4" w:space="0"/>
            </w:tcBorders>
          </w:tcPr>
          <w:p>
            <w:pPr>
              <w:widowControl/>
              <w:rPr>
                <w:rFonts w:hint="eastAsia" w:ascii="仿宋" w:hAnsi="仿宋" w:eastAsia="仿宋" w:cs="Times New Roman"/>
                <w:b/>
                <w:bCs/>
                <w:szCs w:val="21"/>
                <w:lang w:val="en-US" w:eastAsia="zh-CN"/>
              </w:rPr>
            </w:pPr>
            <w:r>
              <w:rPr>
                <w:rFonts w:hint="eastAsia" w:ascii="仿宋" w:hAnsi="仿宋" w:eastAsia="仿宋" w:cs="Times New Roman"/>
                <w:b/>
                <w:bCs/>
                <w:szCs w:val="21"/>
                <w:lang w:val="en-US" w:eastAsia="zh-CN"/>
              </w:rPr>
              <w:t>2</w:t>
            </w:r>
          </w:p>
        </w:tc>
        <w:tc>
          <w:tcPr>
            <w:tcW w:w="850" w:type="dxa"/>
            <w:vMerge w:val="continue"/>
            <w:tcBorders>
              <w:left w:val="single" w:color="000000" w:sz="4" w:space="0"/>
              <w:right w:val="single" w:color="000000" w:sz="4" w:space="0"/>
            </w:tcBorders>
          </w:tcPr>
          <w:p>
            <w:pPr>
              <w:widowControl/>
              <w:rPr>
                <w:rFonts w:ascii="仿宋" w:hAnsi="仿宋" w:eastAsia="仿宋" w:cs="Times New Roman"/>
                <w:b/>
                <w:bCs/>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567"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Times New Roman"/>
                <w:b/>
                <w:szCs w:val="21"/>
              </w:rPr>
            </w:pPr>
          </w:p>
        </w:tc>
        <w:tc>
          <w:tcPr>
            <w:tcW w:w="567"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Times New Roman"/>
                <w:szCs w:val="21"/>
              </w:rPr>
            </w:pPr>
          </w:p>
        </w:tc>
        <w:tc>
          <w:tcPr>
            <w:tcW w:w="4253" w:type="dxa"/>
            <w:vMerge w:val="continue"/>
            <w:tcBorders>
              <w:left w:val="single" w:color="000000" w:sz="4" w:space="0"/>
              <w:bottom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tcPr>
          <w:p>
            <w:pPr>
              <w:widowControl/>
              <w:rPr>
                <w:rFonts w:hint="eastAsia" w:ascii="仿宋" w:hAnsi="仿宋" w:eastAsia="仿宋" w:cs="Times New Roman"/>
                <w:b/>
                <w:bCs/>
                <w:szCs w:val="21"/>
                <w:lang w:val="en-US" w:eastAsia="zh-CN"/>
              </w:rPr>
            </w:pPr>
            <w:r>
              <w:rPr>
                <w:rFonts w:hint="eastAsia" w:ascii="仿宋" w:hAnsi="仿宋" w:eastAsia="仿宋" w:cs="Times New Roman"/>
                <w:b/>
                <w:bCs/>
                <w:szCs w:val="21"/>
                <w:lang w:val="en-US" w:eastAsia="zh-CN"/>
              </w:rPr>
              <w:t>1</w:t>
            </w:r>
          </w:p>
        </w:tc>
        <w:tc>
          <w:tcPr>
            <w:tcW w:w="851" w:type="dxa"/>
            <w:vMerge w:val="continue"/>
            <w:tcBorders>
              <w:left w:val="single" w:color="000000" w:sz="4" w:space="0"/>
              <w:bottom w:val="single" w:color="000000" w:sz="4" w:space="0"/>
              <w:right w:val="single" w:color="000000" w:sz="4" w:space="0"/>
            </w:tcBorders>
          </w:tcPr>
          <w:p>
            <w:pPr>
              <w:widowControl/>
              <w:rPr>
                <w:rFonts w:ascii="仿宋" w:hAnsi="仿宋" w:eastAsia="仿宋" w:cs="Times New Roman"/>
                <w:b/>
                <w:bCs/>
                <w:szCs w:val="21"/>
              </w:rPr>
            </w:pPr>
          </w:p>
        </w:tc>
        <w:tc>
          <w:tcPr>
            <w:tcW w:w="850" w:type="dxa"/>
            <w:vMerge w:val="continue"/>
            <w:tcBorders>
              <w:left w:val="single" w:color="000000" w:sz="4" w:space="0"/>
              <w:bottom w:val="single" w:color="000000" w:sz="4" w:space="0"/>
              <w:right w:val="single" w:color="000000" w:sz="4" w:space="0"/>
            </w:tcBorders>
          </w:tcPr>
          <w:p>
            <w:pPr>
              <w:widowControl/>
              <w:rPr>
                <w:rFonts w:ascii="仿宋" w:hAnsi="仿宋" w:eastAsia="仿宋" w:cs="Times New Roman"/>
                <w:b/>
                <w:bCs/>
                <w:szCs w:val="21"/>
              </w:rPr>
            </w:pPr>
          </w:p>
        </w:tc>
        <w:tc>
          <w:tcPr>
            <w:tcW w:w="851" w:type="dxa"/>
            <w:vMerge w:val="continue"/>
            <w:tcBorders>
              <w:left w:val="single" w:color="000000" w:sz="4" w:space="0"/>
              <w:bottom w:val="single" w:color="000000" w:sz="4" w:space="0"/>
              <w:right w:val="single" w:color="000000" w:sz="4" w:space="0"/>
            </w:tcBorders>
          </w:tcPr>
          <w:p>
            <w:pPr>
              <w:widowControl/>
              <w:rPr>
                <w:rFonts w:ascii="仿宋" w:hAnsi="仿宋" w:eastAsia="仿宋" w:cs="Times New Roman"/>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8" w:hRule="atLeast"/>
          <w:jc w:val="center"/>
        </w:trPr>
        <w:tc>
          <w:tcPr>
            <w:tcW w:w="567"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r>
              <w:rPr>
                <w:rFonts w:ascii="仿宋" w:hAnsi="仿宋" w:eastAsia="仿宋" w:cs="Times New Roman"/>
                <w:b/>
                <w:szCs w:val="21"/>
              </w:rPr>
              <w:t>A4</w:t>
            </w:r>
          </w:p>
          <w:p>
            <w:pPr>
              <w:spacing w:line="360" w:lineRule="exact"/>
              <w:jc w:val="center"/>
              <w:rPr>
                <w:rFonts w:ascii="仿宋" w:hAnsi="仿宋" w:eastAsia="仿宋" w:cs="Times New Roman"/>
                <w:b/>
                <w:bCs/>
                <w:szCs w:val="21"/>
              </w:rPr>
            </w:pPr>
            <w:r>
              <w:rPr>
                <w:rFonts w:hint="eastAsia" w:ascii="仿宋" w:hAnsi="仿宋" w:eastAsia="仿宋" w:cs="Times New Roman"/>
                <w:b/>
                <w:szCs w:val="21"/>
              </w:rPr>
              <w:t>综合判断</w:t>
            </w:r>
            <w:r>
              <w:rPr>
                <w:rFonts w:ascii="仿宋" w:hAnsi="仿宋" w:eastAsia="仿宋" w:cs="Times New Roman"/>
                <w:b/>
                <w:szCs w:val="21"/>
              </w:rPr>
              <w:t>15</w:t>
            </w:r>
          </w:p>
        </w:tc>
        <w:tc>
          <w:tcPr>
            <w:tcW w:w="567"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r>
              <w:rPr>
                <w:rFonts w:ascii="仿宋" w:hAnsi="仿宋" w:eastAsia="仿宋" w:cs="Times New Roman"/>
                <w:b/>
                <w:szCs w:val="21"/>
              </w:rPr>
              <w:t>*B9</w:t>
            </w:r>
          </w:p>
          <w:p>
            <w:pPr>
              <w:spacing w:line="360" w:lineRule="exact"/>
              <w:jc w:val="center"/>
              <w:rPr>
                <w:rFonts w:ascii="仿宋" w:hAnsi="仿宋" w:eastAsia="仿宋" w:cs="Times New Roman"/>
                <w:b/>
                <w:szCs w:val="21"/>
              </w:rPr>
            </w:pPr>
            <w:r>
              <w:rPr>
                <w:rFonts w:hint="eastAsia" w:ascii="仿宋" w:hAnsi="仿宋" w:eastAsia="仿宋" w:cs="Times New Roman"/>
                <w:b/>
                <w:szCs w:val="21"/>
              </w:rPr>
              <w:t>满意度</w:t>
            </w:r>
            <w:r>
              <w:rPr>
                <w:rFonts w:ascii="仿宋" w:hAnsi="仿宋" w:eastAsia="仿宋" w:cs="Times New Roman"/>
                <w:b/>
                <w:szCs w:val="21"/>
              </w:rPr>
              <w:t>9</w:t>
            </w: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C20</w:t>
            </w:r>
            <w:r>
              <w:rPr>
                <w:rFonts w:hint="eastAsia" w:ascii="仿宋" w:hAnsi="仿宋" w:eastAsia="仿宋" w:cs="Times New Roman"/>
                <w:b/>
                <w:bCs/>
                <w:szCs w:val="21"/>
              </w:rPr>
              <w:t>教师满意度</w:t>
            </w:r>
          </w:p>
          <w:p>
            <w:pPr>
              <w:spacing w:line="360" w:lineRule="exact"/>
              <w:jc w:val="center"/>
              <w:rPr>
                <w:rFonts w:ascii="仿宋" w:hAnsi="仿宋" w:eastAsia="仿宋" w:cs="Times New Roman"/>
                <w:b/>
                <w:bCs/>
                <w:szCs w:val="21"/>
              </w:rPr>
            </w:pPr>
            <w:r>
              <w:rPr>
                <w:rFonts w:ascii="仿宋" w:hAnsi="仿宋" w:eastAsia="仿宋" w:cs="Times New Roman"/>
                <w:b/>
                <w:bCs/>
                <w:szCs w:val="21"/>
              </w:rPr>
              <w:t>3</w:t>
            </w:r>
          </w:p>
        </w:tc>
        <w:tc>
          <w:tcPr>
            <w:tcW w:w="6090" w:type="dxa"/>
            <w:vMerge w:val="restart"/>
            <w:tcBorders>
              <w:top w:val="single" w:color="000000" w:sz="4" w:space="0"/>
              <w:left w:val="single" w:color="000000" w:sz="4" w:space="0"/>
              <w:right w:val="single" w:color="000000" w:sz="4" w:space="0"/>
            </w:tcBorders>
            <w:vAlign w:val="center"/>
          </w:tcPr>
          <w:p>
            <w:pPr>
              <w:spacing w:line="360" w:lineRule="exact"/>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教师对托管以来学校办学质量提高情况的满意率达</w:t>
            </w:r>
            <w:r>
              <w:rPr>
                <w:rFonts w:ascii="仿宋" w:hAnsi="仿宋" w:eastAsia="仿宋" w:cs="Times New Roman"/>
                <w:szCs w:val="21"/>
              </w:rPr>
              <w:t>90%</w:t>
            </w:r>
            <w:r>
              <w:rPr>
                <w:rFonts w:hint="eastAsia" w:ascii="仿宋" w:hAnsi="仿宋" w:eastAsia="仿宋" w:cs="Times New Roman"/>
                <w:szCs w:val="21"/>
              </w:rPr>
              <w:t>及以上（</w:t>
            </w:r>
            <w:r>
              <w:rPr>
                <w:rFonts w:ascii="仿宋" w:hAnsi="仿宋" w:eastAsia="仿宋" w:cs="Times New Roman"/>
                <w:szCs w:val="21"/>
              </w:rPr>
              <w:t>1.5</w:t>
            </w:r>
            <w:r>
              <w:rPr>
                <w:rFonts w:hint="eastAsia" w:ascii="仿宋" w:hAnsi="仿宋" w:eastAsia="仿宋" w:cs="Times New Roman"/>
                <w:szCs w:val="21"/>
              </w:rPr>
              <w:t>）</w:t>
            </w:r>
          </w:p>
          <w:p>
            <w:pPr>
              <w:spacing w:line="360" w:lineRule="exac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教师对托管工作的总体满意率达</w:t>
            </w:r>
            <w:r>
              <w:rPr>
                <w:rFonts w:ascii="仿宋" w:hAnsi="仿宋" w:eastAsia="仿宋" w:cs="Times New Roman"/>
                <w:szCs w:val="21"/>
              </w:rPr>
              <w:t>90%</w:t>
            </w:r>
            <w:r>
              <w:rPr>
                <w:rFonts w:hint="eastAsia" w:ascii="仿宋" w:hAnsi="仿宋" w:eastAsia="仿宋" w:cs="Times New Roman"/>
                <w:szCs w:val="21"/>
              </w:rPr>
              <w:t>及以上（</w:t>
            </w:r>
            <w:r>
              <w:rPr>
                <w:rFonts w:ascii="仿宋" w:hAnsi="仿宋" w:eastAsia="仿宋" w:cs="Times New Roman"/>
                <w:szCs w:val="21"/>
              </w:rPr>
              <w:t>1</w:t>
            </w:r>
            <w:r>
              <w:rPr>
                <w:rFonts w:hint="eastAsia" w:ascii="仿宋" w:hAnsi="仿宋" w:eastAsia="仿宋" w:cs="Times New Roman"/>
                <w:szCs w:val="21"/>
              </w:rPr>
              <w:t>.5）</w:t>
            </w:r>
          </w:p>
          <w:p>
            <w:pPr>
              <w:spacing w:line="360" w:lineRule="exact"/>
              <w:rPr>
                <w:rFonts w:ascii="仿宋" w:hAnsi="仿宋" w:eastAsia="仿宋" w:cs="Times New Roman"/>
                <w:szCs w:val="21"/>
              </w:rPr>
            </w:pPr>
            <w:r>
              <w:rPr>
                <w:rFonts w:hint="eastAsia" w:ascii="仿宋" w:hAnsi="仿宋" w:eastAsia="仿宋" w:cs="Times New Roman"/>
                <w:szCs w:val="21"/>
              </w:rPr>
              <w:t>（注：每降低一个百分点，扣0</w:t>
            </w:r>
            <w:r>
              <w:rPr>
                <w:rFonts w:ascii="仿宋" w:hAnsi="仿宋" w:eastAsia="仿宋" w:cs="Times New Roman"/>
                <w:szCs w:val="21"/>
              </w:rPr>
              <w:t>.1</w:t>
            </w:r>
            <w:r>
              <w:rPr>
                <w:rFonts w:hint="eastAsia" w:ascii="仿宋" w:hAnsi="仿宋" w:eastAsia="仿宋" w:cs="Times New Roman"/>
                <w:szCs w:val="21"/>
              </w:rPr>
              <w:t>分）</w:t>
            </w:r>
          </w:p>
          <w:p>
            <w:pPr>
              <w:spacing w:line="360" w:lineRule="exact"/>
              <w:rPr>
                <w:rFonts w:ascii="仿宋" w:hAnsi="仿宋" w:eastAsia="仿宋" w:cs="Times New Roman"/>
                <w:b/>
                <w:bCs/>
                <w:szCs w:val="21"/>
              </w:rPr>
            </w:pPr>
          </w:p>
        </w:tc>
        <w:tc>
          <w:tcPr>
            <w:tcW w:w="4253"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bCs/>
                <w:szCs w:val="21"/>
              </w:rPr>
            </w:pPr>
            <w:r>
              <w:rPr>
                <w:rFonts w:hint="eastAsia" w:ascii="仿宋" w:hAnsi="仿宋" w:eastAsia="仿宋" w:cs="Times New Roman"/>
                <w:bCs/>
                <w:szCs w:val="21"/>
              </w:rPr>
              <w:t>【问卷】见</w:t>
            </w:r>
            <w:r>
              <w:rPr>
                <w:rFonts w:hint="eastAsia" w:ascii="仿宋" w:hAnsi="仿宋" w:eastAsia="仿宋"/>
                <w:bCs/>
                <w:szCs w:val="21"/>
              </w:rPr>
              <w:t>教师、家长和学生问卷调查结果</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仿宋" w:hAnsi="仿宋" w:eastAsia="仿宋" w:cs="Times New Roman"/>
                <w:b/>
                <w:szCs w:val="21"/>
                <w:lang w:val="en-US" w:eastAsia="zh-CN"/>
              </w:rPr>
            </w:pPr>
            <w:r>
              <w:rPr>
                <w:rFonts w:hint="eastAsia" w:ascii="仿宋" w:hAnsi="仿宋" w:eastAsia="仿宋" w:cs="Times New Roman"/>
                <w:b/>
                <w:szCs w:val="21"/>
                <w:lang w:val="en-US" w:eastAsia="zh-CN"/>
              </w:rPr>
              <w:t>1.5</w:t>
            </w:r>
          </w:p>
        </w:tc>
        <w:tc>
          <w:tcPr>
            <w:tcW w:w="851" w:type="dxa"/>
            <w:vMerge w:val="restart"/>
            <w:tcBorders>
              <w:top w:val="single" w:color="000000" w:sz="4" w:space="0"/>
              <w:left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3</w:t>
            </w:r>
          </w:p>
        </w:tc>
        <w:tc>
          <w:tcPr>
            <w:tcW w:w="850" w:type="dxa"/>
            <w:vMerge w:val="restart"/>
            <w:tcBorders>
              <w:top w:val="single" w:color="000000" w:sz="4" w:space="0"/>
              <w:left w:val="single" w:color="000000" w:sz="4" w:space="0"/>
              <w:right w:val="single" w:color="000000" w:sz="4" w:space="0"/>
            </w:tcBorders>
          </w:tcPr>
          <w:p>
            <w:pPr>
              <w:spacing w:line="360" w:lineRule="exact"/>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9</w:t>
            </w:r>
          </w:p>
        </w:tc>
        <w:tc>
          <w:tcPr>
            <w:tcW w:w="851" w:type="dxa"/>
            <w:vMerge w:val="restart"/>
            <w:tcBorders>
              <w:top w:val="single" w:color="000000" w:sz="4" w:space="0"/>
              <w:left w:val="single" w:color="000000" w:sz="4" w:space="0"/>
              <w:right w:val="single" w:color="000000" w:sz="4" w:space="0"/>
            </w:tcBorders>
          </w:tcPr>
          <w:p>
            <w:pPr>
              <w:spacing w:line="360" w:lineRule="exact"/>
              <w:rPr>
                <w:rFonts w:hint="default" w:ascii="仿宋" w:hAnsi="仿宋" w:eastAsia="仿宋" w:cs="Times New Roman"/>
                <w:b/>
                <w:szCs w:val="21"/>
                <w:lang w:val="en-US" w:eastAsia="zh-CN"/>
              </w:rPr>
            </w:pPr>
            <w:r>
              <w:rPr>
                <w:rFonts w:hint="eastAsia" w:ascii="仿宋" w:hAnsi="仿宋" w:eastAsia="仿宋" w:cs="Times New Roman"/>
                <w:b/>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67"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p>
        </w:tc>
        <w:tc>
          <w:tcPr>
            <w:tcW w:w="567"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szCs w:val="21"/>
              </w:rPr>
            </w:pPr>
          </w:p>
        </w:tc>
        <w:tc>
          <w:tcPr>
            <w:tcW w:w="709" w:type="dxa"/>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bottom w:val="single" w:color="000000" w:sz="4" w:space="0"/>
              <w:right w:val="single" w:color="000000" w:sz="4" w:space="0"/>
            </w:tcBorders>
            <w:vAlign w:val="center"/>
          </w:tcPr>
          <w:p>
            <w:pPr>
              <w:spacing w:line="36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Cs/>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default" w:ascii="仿宋" w:hAnsi="仿宋" w:eastAsia="仿宋" w:cs="Times New Roman"/>
                <w:b/>
                <w:szCs w:val="21"/>
                <w:lang w:val="en-US" w:eastAsia="zh-CN"/>
              </w:rPr>
            </w:pPr>
            <w:r>
              <w:rPr>
                <w:rFonts w:hint="eastAsia" w:ascii="仿宋" w:hAnsi="仿宋" w:eastAsia="仿宋" w:cs="Times New Roman"/>
                <w:b/>
                <w:szCs w:val="21"/>
                <w:lang w:val="en-US" w:eastAsia="zh-CN"/>
              </w:rPr>
              <w:t>1.5</w:t>
            </w: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0"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bCs/>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C21</w:t>
            </w:r>
            <w:r>
              <w:rPr>
                <w:rFonts w:hint="eastAsia" w:ascii="仿宋" w:hAnsi="仿宋" w:eastAsia="仿宋" w:cs="Times New Roman"/>
                <w:b/>
                <w:bCs/>
                <w:szCs w:val="21"/>
              </w:rPr>
              <w:t>家长满意度</w:t>
            </w:r>
          </w:p>
          <w:p>
            <w:pPr>
              <w:spacing w:line="360" w:lineRule="exact"/>
              <w:jc w:val="center"/>
              <w:rPr>
                <w:rFonts w:ascii="仿宋" w:hAnsi="仿宋" w:eastAsia="仿宋" w:cs="Times New Roman"/>
                <w:b/>
                <w:bCs/>
                <w:szCs w:val="21"/>
              </w:rPr>
            </w:pPr>
            <w:r>
              <w:rPr>
                <w:rFonts w:ascii="仿宋" w:hAnsi="仿宋" w:eastAsia="仿宋" w:cs="Times New Roman"/>
                <w:b/>
                <w:bCs/>
                <w:szCs w:val="21"/>
              </w:rPr>
              <w:t>3</w:t>
            </w:r>
          </w:p>
        </w:tc>
        <w:tc>
          <w:tcPr>
            <w:tcW w:w="6090" w:type="dxa"/>
            <w:vMerge w:val="restart"/>
            <w:tcBorders>
              <w:top w:val="single" w:color="000000" w:sz="4" w:space="0"/>
              <w:left w:val="single" w:color="000000" w:sz="4" w:space="0"/>
              <w:right w:val="single" w:color="000000" w:sz="4" w:space="0"/>
            </w:tcBorders>
            <w:vAlign w:val="center"/>
          </w:tcPr>
          <w:p>
            <w:pPr>
              <w:snapToGrid w:val="0"/>
              <w:spacing w:line="320" w:lineRule="exact"/>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家长对托管以来学校办学质量提高情况的满意率达</w:t>
            </w:r>
            <w:r>
              <w:rPr>
                <w:rFonts w:ascii="仿宋" w:hAnsi="仿宋" w:eastAsia="仿宋" w:cs="Times New Roman"/>
                <w:szCs w:val="21"/>
              </w:rPr>
              <w:t>90%</w:t>
            </w:r>
            <w:r>
              <w:rPr>
                <w:rFonts w:hint="eastAsia" w:ascii="仿宋" w:hAnsi="仿宋" w:eastAsia="仿宋" w:cs="Times New Roman"/>
                <w:szCs w:val="21"/>
              </w:rPr>
              <w:t>及以上（</w:t>
            </w:r>
            <w:r>
              <w:rPr>
                <w:rFonts w:ascii="仿宋" w:hAnsi="仿宋" w:eastAsia="仿宋" w:cs="Times New Roman"/>
                <w:szCs w:val="21"/>
              </w:rPr>
              <w:t>1</w:t>
            </w:r>
            <w:r>
              <w:rPr>
                <w:rFonts w:hint="eastAsia" w:ascii="仿宋" w:hAnsi="仿宋" w:eastAsia="仿宋" w:cs="Times New Roman"/>
                <w:szCs w:val="21"/>
              </w:rPr>
              <w:t>）</w:t>
            </w:r>
          </w:p>
          <w:p>
            <w:pPr>
              <w:snapToGrid w:val="0"/>
              <w:spacing w:line="320" w:lineRule="exac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家长对教师师德和工作态度的满意率达</w:t>
            </w:r>
            <w:r>
              <w:rPr>
                <w:rFonts w:ascii="仿宋" w:hAnsi="仿宋" w:eastAsia="仿宋" w:cs="Times New Roman"/>
                <w:szCs w:val="21"/>
              </w:rPr>
              <w:t>90%</w:t>
            </w:r>
            <w:r>
              <w:rPr>
                <w:rFonts w:hint="eastAsia" w:ascii="仿宋" w:hAnsi="仿宋" w:eastAsia="仿宋" w:cs="Times New Roman"/>
                <w:szCs w:val="21"/>
              </w:rPr>
              <w:t>及以上（</w:t>
            </w:r>
            <w:r>
              <w:rPr>
                <w:rFonts w:ascii="仿宋" w:hAnsi="仿宋" w:eastAsia="仿宋" w:cs="Times New Roman"/>
                <w:szCs w:val="21"/>
              </w:rPr>
              <w:t>1</w:t>
            </w:r>
            <w:r>
              <w:rPr>
                <w:rFonts w:hint="eastAsia" w:ascii="仿宋" w:hAnsi="仿宋" w:eastAsia="仿宋" w:cs="Times New Roman"/>
                <w:szCs w:val="21"/>
              </w:rPr>
              <w:t>）</w:t>
            </w:r>
          </w:p>
          <w:p>
            <w:pPr>
              <w:spacing w:line="360" w:lineRule="exact"/>
              <w:rPr>
                <w:rFonts w:ascii="仿宋" w:hAnsi="仿宋" w:eastAsia="仿宋" w:cs="Times New Roman"/>
                <w:szCs w:val="21"/>
              </w:rPr>
            </w:pPr>
            <w:r>
              <w:rPr>
                <w:rFonts w:ascii="仿宋" w:hAnsi="仿宋" w:eastAsia="仿宋" w:cs="Times New Roman"/>
                <w:szCs w:val="21"/>
              </w:rPr>
              <w:t>3.</w:t>
            </w:r>
            <w:r>
              <w:rPr>
                <w:rFonts w:hint="eastAsia" w:ascii="仿宋" w:hAnsi="仿宋" w:eastAsia="仿宋" w:cs="Times New Roman"/>
                <w:szCs w:val="21"/>
              </w:rPr>
              <w:t>家长对托管以来子女进步情况的满意率达</w:t>
            </w:r>
            <w:r>
              <w:rPr>
                <w:rFonts w:ascii="仿宋" w:hAnsi="仿宋" w:eastAsia="仿宋" w:cs="Times New Roman"/>
                <w:szCs w:val="21"/>
              </w:rPr>
              <w:t>90%</w:t>
            </w:r>
            <w:r>
              <w:rPr>
                <w:rFonts w:hint="eastAsia" w:ascii="仿宋" w:hAnsi="仿宋" w:eastAsia="仿宋" w:cs="Times New Roman"/>
                <w:szCs w:val="21"/>
              </w:rPr>
              <w:t>及以上（</w:t>
            </w:r>
            <w:r>
              <w:rPr>
                <w:rFonts w:ascii="仿宋" w:hAnsi="仿宋" w:eastAsia="仿宋" w:cs="Times New Roman"/>
                <w:szCs w:val="21"/>
              </w:rPr>
              <w:t>1</w:t>
            </w:r>
            <w:r>
              <w:rPr>
                <w:rFonts w:hint="eastAsia" w:ascii="仿宋" w:hAnsi="仿宋" w:eastAsia="仿宋" w:cs="Times New Roman"/>
                <w:szCs w:val="21"/>
              </w:rPr>
              <w:t>）</w:t>
            </w:r>
          </w:p>
          <w:p>
            <w:pPr>
              <w:spacing w:line="360" w:lineRule="exact"/>
              <w:rPr>
                <w:rFonts w:ascii="仿宋" w:hAnsi="仿宋" w:eastAsia="仿宋" w:cs="Times New Roman"/>
                <w:szCs w:val="21"/>
              </w:rPr>
            </w:pPr>
            <w:r>
              <w:rPr>
                <w:rFonts w:hint="eastAsia" w:ascii="仿宋" w:hAnsi="仿宋" w:eastAsia="仿宋" w:cs="Times New Roman"/>
                <w:szCs w:val="21"/>
              </w:rPr>
              <w:t>（注：每降低一个百分点，扣0</w:t>
            </w:r>
            <w:r>
              <w:rPr>
                <w:rFonts w:ascii="仿宋" w:hAnsi="仿宋" w:eastAsia="仿宋" w:cs="Times New Roman"/>
                <w:szCs w:val="21"/>
              </w:rPr>
              <w:t>.1</w:t>
            </w:r>
            <w:r>
              <w:rPr>
                <w:rFonts w:hint="eastAsia" w:ascii="仿宋" w:hAnsi="仿宋" w:eastAsia="仿宋" w:cs="Times New Roman"/>
                <w:szCs w:val="21"/>
              </w:rPr>
              <w:t>分）</w:t>
            </w:r>
          </w:p>
        </w:tc>
        <w:tc>
          <w:tcPr>
            <w:tcW w:w="4253" w:type="dxa"/>
            <w:vMerge w:val="continue"/>
            <w:tcBorders>
              <w:left w:val="single" w:color="000000" w:sz="4" w:space="0"/>
              <w:right w:val="single" w:color="000000" w:sz="4" w:space="0"/>
            </w:tcBorders>
            <w:vAlign w:val="center"/>
          </w:tcPr>
          <w:p>
            <w:pPr>
              <w:spacing w:line="360" w:lineRule="exact"/>
              <w:ind w:left="181" w:leftChars="86"/>
              <w:jc w:val="center"/>
              <w:rPr>
                <w:rFonts w:ascii="仿宋" w:hAnsi="仿宋" w:eastAsia="仿宋" w:cs="Times New Roman"/>
                <w:bCs/>
                <w:szCs w:val="21"/>
              </w:rPr>
            </w:pPr>
          </w:p>
        </w:tc>
        <w:tc>
          <w:tcPr>
            <w:tcW w:w="850" w:type="dxa"/>
            <w:tcBorders>
              <w:top w:val="single" w:color="000000" w:sz="4" w:space="0"/>
              <w:left w:val="single" w:color="000000" w:sz="4" w:space="0"/>
              <w:right w:val="single" w:color="000000" w:sz="4" w:space="0"/>
            </w:tcBorders>
            <w:vAlign w:val="center"/>
          </w:tcPr>
          <w:p>
            <w:pPr>
              <w:spacing w:line="360" w:lineRule="exact"/>
              <w:ind w:left="181" w:leftChars="86"/>
              <w:jc w:val="center"/>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1</w:t>
            </w:r>
          </w:p>
        </w:tc>
        <w:tc>
          <w:tcPr>
            <w:tcW w:w="851" w:type="dxa"/>
            <w:vMerge w:val="restart"/>
            <w:tcBorders>
              <w:left w:val="single" w:color="000000" w:sz="4" w:space="0"/>
              <w:right w:val="single" w:color="000000" w:sz="4" w:space="0"/>
            </w:tcBorders>
          </w:tcPr>
          <w:p>
            <w:pPr>
              <w:spacing w:line="360" w:lineRule="exact"/>
              <w:ind w:left="181" w:leftChars="86"/>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3</w:t>
            </w:r>
          </w:p>
        </w:tc>
        <w:tc>
          <w:tcPr>
            <w:tcW w:w="850" w:type="dxa"/>
            <w:vMerge w:val="continue"/>
            <w:tcBorders>
              <w:left w:val="single" w:color="000000" w:sz="4" w:space="0"/>
              <w:right w:val="single" w:color="000000" w:sz="4" w:space="0"/>
            </w:tcBorders>
          </w:tcPr>
          <w:p>
            <w:pPr>
              <w:spacing w:line="360" w:lineRule="exact"/>
              <w:ind w:left="181" w:leftChars="86"/>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spacing w:line="360" w:lineRule="exact"/>
              <w:ind w:left="181" w:leftChars="86"/>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bCs/>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snapToGrid w:val="0"/>
              <w:spacing w:line="32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spacing w:line="360" w:lineRule="exact"/>
              <w:ind w:left="181" w:leftChars="86"/>
              <w:jc w:val="center"/>
              <w:rPr>
                <w:rFonts w:ascii="仿宋" w:hAnsi="仿宋" w:eastAsia="仿宋" w:cs="Times New Roman"/>
                <w:bCs/>
                <w:szCs w:val="21"/>
              </w:rPr>
            </w:pPr>
          </w:p>
        </w:tc>
        <w:tc>
          <w:tcPr>
            <w:tcW w:w="850" w:type="dxa"/>
            <w:tcBorders>
              <w:top w:val="single" w:color="000000" w:sz="4" w:space="0"/>
              <w:left w:val="single" w:color="000000" w:sz="4" w:space="0"/>
              <w:right w:val="single" w:color="000000" w:sz="4" w:space="0"/>
            </w:tcBorders>
            <w:vAlign w:val="center"/>
          </w:tcPr>
          <w:p>
            <w:pPr>
              <w:spacing w:line="360" w:lineRule="exact"/>
              <w:ind w:left="181" w:leftChars="86"/>
              <w:jc w:val="center"/>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1</w:t>
            </w:r>
          </w:p>
        </w:tc>
        <w:tc>
          <w:tcPr>
            <w:tcW w:w="851" w:type="dxa"/>
            <w:vMerge w:val="continue"/>
            <w:tcBorders>
              <w:left w:val="single" w:color="000000" w:sz="4" w:space="0"/>
              <w:right w:val="single" w:color="000000" w:sz="4" w:space="0"/>
            </w:tcBorders>
          </w:tcPr>
          <w:p>
            <w:pPr>
              <w:spacing w:line="360" w:lineRule="exact"/>
              <w:ind w:left="181" w:leftChars="86"/>
              <w:rPr>
                <w:rFonts w:ascii="仿宋" w:hAnsi="仿宋" w:eastAsia="仿宋" w:cs="Times New Roman"/>
                <w:b/>
                <w:szCs w:val="21"/>
              </w:rPr>
            </w:pPr>
          </w:p>
        </w:tc>
        <w:tc>
          <w:tcPr>
            <w:tcW w:w="850" w:type="dxa"/>
            <w:vMerge w:val="continue"/>
            <w:tcBorders>
              <w:left w:val="single" w:color="000000" w:sz="4" w:space="0"/>
              <w:right w:val="single" w:color="000000" w:sz="4" w:space="0"/>
            </w:tcBorders>
          </w:tcPr>
          <w:p>
            <w:pPr>
              <w:spacing w:line="360" w:lineRule="exact"/>
              <w:ind w:left="181" w:leftChars="86"/>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spacing w:line="360" w:lineRule="exact"/>
              <w:ind w:left="181" w:leftChars="86"/>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bCs/>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snapToGrid w:val="0"/>
              <w:spacing w:line="32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spacing w:line="360" w:lineRule="exact"/>
              <w:ind w:left="181" w:leftChars="86"/>
              <w:jc w:val="center"/>
              <w:rPr>
                <w:rFonts w:ascii="仿宋" w:hAnsi="仿宋" w:eastAsia="仿宋" w:cs="Times New Roman"/>
                <w:bCs/>
                <w:szCs w:val="21"/>
              </w:rPr>
            </w:pPr>
          </w:p>
        </w:tc>
        <w:tc>
          <w:tcPr>
            <w:tcW w:w="850" w:type="dxa"/>
            <w:tcBorders>
              <w:top w:val="single" w:color="000000" w:sz="4" w:space="0"/>
              <w:left w:val="single" w:color="000000" w:sz="4" w:space="0"/>
              <w:right w:val="single" w:color="000000" w:sz="4" w:space="0"/>
            </w:tcBorders>
            <w:vAlign w:val="center"/>
          </w:tcPr>
          <w:p>
            <w:pPr>
              <w:spacing w:line="360" w:lineRule="exact"/>
              <w:ind w:left="181" w:leftChars="86"/>
              <w:jc w:val="center"/>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1</w:t>
            </w:r>
          </w:p>
        </w:tc>
        <w:tc>
          <w:tcPr>
            <w:tcW w:w="851" w:type="dxa"/>
            <w:vMerge w:val="continue"/>
            <w:tcBorders>
              <w:left w:val="single" w:color="000000" w:sz="4" w:space="0"/>
              <w:right w:val="single" w:color="000000" w:sz="4" w:space="0"/>
            </w:tcBorders>
          </w:tcPr>
          <w:p>
            <w:pPr>
              <w:spacing w:line="360" w:lineRule="exact"/>
              <w:ind w:left="181" w:leftChars="86"/>
              <w:rPr>
                <w:rFonts w:ascii="仿宋" w:hAnsi="仿宋" w:eastAsia="仿宋" w:cs="Times New Roman"/>
                <w:b/>
                <w:szCs w:val="21"/>
              </w:rPr>
            </w:pPr>
          </w:p>
        </w:tc>
        <w:tc>
          <w:tcPr>
            <w:tcW w:w="850" w:type="dxa"/>
            <w:vMerge w:val="continue"/>
            <w:tcBorders>
              <w:left w:val="single" w:color="000000" w:sz="4" w:space="0"/>
              <w:right w:val="single" w:color="000000" w:sz="4" w:space="0"/>
            </w:tcBorders>
          </w:tcPr>
          <w:p>
            <w:pPr>
              <w:spacing w:line="360" w:lineRule="exact"/>
              <w:ind w:left="181" w:leftChars="86"/>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spacing w:line="360" w:lineRule="exact"/>
              <w:ind w:left="181" w:leftChars="86"/>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7"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bCs/>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restart"/>
            <w:tcBorders>
              <w:top w:val="single" w:color="000000" w:sz="4" w:space="0"/>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r>
              <w:rPr>
                <w:rFonts w:ascii="仿宋" w:hAnsi="仿宋" w:eastAsia="仿宋" w:cs="Times New Roman"/>
                <w:b/>
                <w:bCs/>
                <w:szCs w:val="21"/>
              </w:rPr>
              <w:t>C22</w:t>
            </w:r>
            <w:r>
              <w:rPr>
                <w:rFonts w:hint="eastAsia" w:ascii="仿宋" w:hAnsi="仿宋" w:eastAsia="仿宋" w:cs="Times New Roman"/>
                <w:b/>
                <w:bCs/>
                <w:szCs w:val="21"/>
              </w:rPr>
              <w:t>学生满意度</w:t>
            </w:r>
          </w:p>
          <w:p>
            <w:pPr>
              <w:spacing w:line="360" w:lineRule="exact"/>
              <w:jc w:val="center"/>
              <w:rPr>
                <w:rFonts w:ascii="仿宋" w:hAnsi="仿宋" w:eastAsia="仿宋" w:cs="Times New Roman"/>
                <w:b/>
                <w:bCs/>
                <w:szCs w:val="21"/>
              </w:rPr>
            </w:pPr>
            <w:r>
              <w:rPr>
                <w:rFonts w:ascii="仿宋" w:hAnsi="仿宋" w:eastAsia="仿宋" w:cs="Times New Roman"/>
                <w:b/>
                <w:bCs/>
                <w:szCs w:val="21"/>
              </w:rPr>
              <w:t>3</w:t>
            </w:r>
          </w:p>
        </w:tc>
        <w:tc>
          <w:tcPr>
            <w:tcW w:w="6090" w:type="dxa"/>
            <w:vMerge w:val="restart"/>
            <w:tcBorders>
              <w:top w:val="single" w:color="000000" w:sz="4" w:space="0"/>
              <w:left w:val="single" w:color="000000" w:sz="4" w:space="0"/>
              <w:right w:val="single" w:color="000000" w:sz="4" w:space="0"/>
            </w:tcBorders>
            <w:vAlign w:val="center"/>
          </w:tcPr>
          <w:p>
            <w:pPr>
              <w:snapToGrid w:val="0"/>
              <w:spacing w:line="320" w:lineRule="exact"/>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学生对托管以来学校整体变化的满意率达</w:t>
            </w:r>
            <w:r>
              <w:rPr>
                <w:rFonts w:ascii="仿宋" w:hAnsi="仿宋" w:eastAsia="仿宋" w:cs="Times New Roman"/>
                <w:szCs w:val="21"/>
              </w:rPr>
              <w:t>90%</w:t>
            </w:r>
            <w:r>
              <w:rPr>
                <w:rFonts w:hint="eastAsia" w:ascii="仿宋" w:hAnsi="仿宋" w:eastAsia="仿宋" w:cs="Times New Roman"/>
                <w:szCs w:val="21"/>
              </w:rPr>
              <w:t>及以上（</w:t>
            </w:r>
            <w:r>
              <w:rPr>
                <w:rFonts w:ascii="仿宋" w:hAnsi="仿宋" w:eastAsia="仿宋" w:cs="Times New Roman"/>
                <w:szCs w:val="21"/>
              </w:rPr>
              <w:t>1.5</w:t>
            </w:r>
            <w:r>
              <w:rPr>
                <w:rFonts w:hint="eastAsia" w:ascii="仿宋" w:hAnsi="仿宋" w:eastAsia="仿宋" w:cs="Times New Roman"/>
                <w:szCs w:val="21"/>
              </w:rPr>
              <w:t>）</w:t>
            </w:r>
          </w:p>
          <w:p>
            <w:pPr>
              <w:snapToGrid w:val="0"/>
              <w:spacing w:line="320" w:lineRule="exac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学生对托管以来教师课堂教学的满意率达</w:t>
            </w:r>
            <w:r>
              <w:rPr>
                <w:rFonts w:ascii="仿宋" w:hAnsi="仿宋" w:eastAsia="仿宋" w:cs="Times New Roman"/>
                <w:szCs w:val="21"/>
              </w:rPr>
              <w:t>90%</w:t>
            </w:r>
            <w:r>
              <w:rPr>
                <w:rFonts w:hint="eastAsia" w:ascii="仿宋" w:hAnsi="仿宋" w:eastAsia="仿宋" w:cs="Times New Roman"/>
                <w:szCs w:val="21"/>
              </w:rPr>
              <w:t>及以上（</w:t>
            </w:r>
            <w:r>
              <w:rPr>
                <w:rFonts w:ascii="仿宋" w:hAnsi="仿宋" w:eastAsia="仿宋" w:cs="Times New Roman"/>
                <w:szCs w:val="21"/>
              </w:rPr>
              <w:t>1.5</w:t>
            </w:r>
            <w:r>
              <w:rPr>
                <w:rFonts w:hint="eastAsia" w:ascii="仿宋" w:hAnsi="仿宋" w:eastAsia="仿宋" w:cs="Times New Roman"/>
                <w:szCs w:val="21"/>
              </w:rPr>
              <w:t>）</w:t>
            </w:r>
          </w:p>
          <w:p>
            <w:pPr>
              <w:snapToGrid w:val="0"/>
              <w:spacing w:line="320" w:lineRule="exact"/>
              <w:rPr>
                <w:rFonts w:ascii="仿宋" w:hAnsi="仿宋" w:eastAsia="仿宋" w:cs="Times New Roman"/>
                <w:szCs w:val="21"/>
              </w:rPr>
            </w:pPr>
            <w:r>
              <w:rPr>
                <w:rFonts w:hint="eastAsia" w:ascii="仿宋" w:hAnsi="仿宋" w:eastAsia="仿宋" w:cs="Times New Roman"/>
                <w:szCs w:val="21"/>
              </w:rPr>
              <w:t>（注：每降低一个百分点，扣0</w:t>
            </w:r>
            <w:r>
              <w:rPr>
                <w:rFonts w:ascii="仿宋" w:hAnsi="仿宋" w:eastAsia="仿宋" w:cs="Times New Roman"/>
                <w:szCs w:val="21"/>
              </w:rPr>
              <w:t>.1</w:t>
            </w:r>
            <w:r>
              <w:rPr>
                <w:rFonts w:hint="eastAsia" w:ascii="仿宋" w:hAnsi="仿宋" w:eastAsia="仿宋" w:cs="Times New Roman"/>
                <w:szCs w:val="21"/>
              </w:rPr>
              <w:t>分）</w:t>
            </w: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right w:val="single" w:color="000000" w:sz="4" w:space="0"/>
            </w:tcBorders>
          </w:tcPr>
          <w:p>
            <w:pPr>
              <w:widowControl/>
              <w:rPr>
                <w:rFonts w:hint="default" w:ascii="仿宋" w:hAnsi="仿宋" w:eastAsia="仿宋" w:cs="Times New Roman"/>
                <w:b/>
                <w:szCs w:val="21"/>
                <w:lang w:val="en-US" w:eastAsia="zh-CN"/>
              </w:rPr>
            </w:pPr>
            <w:r>
              <w:rPr>
                <w:rFonts w:hint="eastAsia" w:ascii="仿宋" w:hAnsi="仿宋" w:eastAsia="仿宋" w:cs="Times New Roman"/>
                <w:b/>
                <w:szCs w:val="21"/>
                <w:lang w:val="en-US" w:eastAsia="zh-CN"/>
              </w:rPr>
              <w:t>1.5</w:t>
            </w:r>
          </w:p>
        </w:tc>
        <w:tc>
          <w:tcPr>
            <w:tcW w:w="851" w:type="dxa"/>
            <w:vMerge w:val="restart"/>
            <w:tcBorders>
              <w:left w:val="single" w:color="000000" w:sz="4" w:space="0"/>
              <w:right w:val="single" w:color="000000" w:sz="4" w:space="0"/>
            </w:tcBorders>
          </w:tcPr>
          <w:p>
            <w:pPr>
              <w:widowControl/>
              <w:rPr>
                <w:rFonts w:hint="eastAsia" w:ascii="仿宋" w:hAnsi="仿宋" w:eastAsia="仿宋" w:cs="Times New Roman"/>
                <w:b/>
                <w:szCs w:val="21"/>
                <w:lang w:val="en-US" w:eastAsia="zh-CN"/>
              </w:rPr>
            </w:pPr>
            <w:r>
              <w:rPr>
                <w:rFonts w:hint="eastAsia" w:ascii="仿宋" w:hAnsi="仿宋" w:eastAsia="仿宋" w:cs="Times New Roman"/>
                <w:b/>
                <w:szCs w:val="21"/>
                <w:lang w:val="en-US" w:eastAsia="zh-CN"/>
              </w:rPr>
              <w:t>3</w:t>
            </w:r>
          </w:p>
        </w:tc>
        <w:tc>
          <w:tcPr>
            <w:tcW w:w="850" w:type="dxa"/>
            <w:vMerge w:val="continue"/>
            <w:tcBorders>
              <w:left w:val="single" w:color="000000" w:sz="4" w:space="0"/>
              <w:right w:val="single" w:color="000000" w:sz="4" w:space="0"/>
            </w:tcBorders>
          </w:tcPr>
          <w:p>
            <w:pPr>
              <w:widowControl/>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7"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bCs/>
                <w:szCs w:val="21"/>
              </w:rPr>
            </w:pPr>
          </w:p>
        </w:tc>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szCs w:val="21"/>
              </w:rPr>
            </w:pPr>
          </w:p>
        </w:tc>
        <w:tc>
          <w:tcPr>
            <w:tcW w:w="709" w:type="dxa"/>
            <w:vMerge w:val="continue"/>
            <w:tcBorders>
              <w:left w:val="single" w:color="000000" w:sz="4" w:space="0"/>
              <w:right w:val="single" w:color="000000" w:sz="4" w:space="0"/>
            </w:tcBorders>
            <w:vAlign w:val="center"/>
          </w:tcPr>
          <w:p>
            <w:pPr>
              <w:spacing w:line="360" w:lineRule="exact"/>
              <w:jc w:val="center"/>
              <w:rPr>
                <w:rFonts w:ascii="仿宋" w:hAnsi="仿宋" w:eastAsia="仿宋" w:cs="Times New Roman"/>
                <w:b/>
                <w:bCs/>
                <w:szCs w:val="21"/>
              </w:rPr>
            </w:pPr>
          </w:p>
        </w:tc>
        <w:tc>
          <w:tcPr>
            <w:tcW w:w="6090" w:type="dxa"/>
            <w:vMerge w:val="continue"/>
            <w:tcBorders>
              <w:left w:val="single" w:color="000000" w:sz="4" w:space="0"/>
              <w:right w:val="single" w:color="000000" w:sz="4" w:space="0"/>
            </w:tcBorders>
            <w:vAlign w:val="center"/>
          </w:tcPr>
          <w:p>
            <w:pPr>
              <w:snapToGrid w:val="0"/>
              <w:spacing w:line="320" w:lineRule="exact"/>
              <w:rPr>
                <w:rFonts w:ascii="仿宋" w:hAnsi="仿宋" w:eastAsia="仿宋" w:cs="Times New Roman"/>
                <w:szCs w:val="21"/>
              </w:rPr>
            </w:pPr>
          </w:p>
        </w:tc>
        <w:tc>
          <w:tcPr>
            <w:tcW w:w="4253" w:type="dxa"/>
            <w:vMerge w:val="continue"/>
            <w:tcBorders>
              <w:left w:val="single" w:color="000000" w:sz="4" w:space="0"/>
              <w:right w:val="single" w:color="000000" w:sz="4" w:space="0"/>
            </w:tcBorders>
            <w:vAlign w:val="center"/>
          </w:tcPr>
          <w:p>
            <w:pPr>
              <w:widowControl/>
              <w:rPr>
                <w:rFonts w:ascii="仿宋" w:hAnsi="仿宋" w:eastAsia="仿宋" w:cs="Times New Roman"/>
                <w:bCs/>
                <w:szCs w:val="21"/>
              </w:rPr>
            </w:pPr>
          </w:p>
        </w:tc>
        <w:tc>
          <w:tcPr>
            <w:tcW w:w="850" w:type="dxa"/>
            <w:tcBorders>
              <w:top w:val="single" w:color="000000" w:sz="4" w:space="0"/>
              <w:left w:val="single" w:color="000000" w:sz="4" w:space="0"/>
              <w:right w:val="single" w:color="000000" w:sz="4" w:space="0"/>
            </w:tcBorders>
          </w:tcPr>
          <w:p>
            <w:pPr>
              <w:widowControl/>
              <w:rPr>
                <w:rFonts w:hint="default" w:ascii="仿宋" w:hAnsi="仿宋" w:eastAsia="仿宋" w:cs="Times New Roman"/>
                <w:b/>
                <w:szCs w:val="21"/>
                <w:lang w:val="en-US" w:eastAsia="zh-CN"/>
              </w:rPr>
            </w:pPr>
            <w:r>
              <w:rPr>
                <w:rFonts w:hint="eastAsia" w:ascii="仿宋" w:hAnsi="仿宋" w:eastAsia="仿宋" w:cs="Times New Roman"/>
                <w:b/>
                <w:szCs w:val="21"/>
                <w:lang w:val="en-US" w:eastAsia="zh-CN"/>
              </w:rPr>
              <w:t>1.5</w:t>
            </w:r>
          </w:p>
        </w:tc>
        <w:tc>
          <w:tcPr>
            <w:tcW w:w="851" w:type="dxa"/>
            <w:vMerge w:val="continue"/>
            <w:tcBorders>
              <w:left w:val="single" w:color="000000" w:sz="4" w:space="0"/>
              <w:right w:val="single" w:color="000000" w:sz="4" w:space="0"/>
            </w:tcBorders>
          </w:tcPr>
          <w:p>
            <w:pPr>
              <w:widowControl/>
              <w:rPr>
                <w:rFonts w:ascii="仿宋" w:hAnsi="仿宋" w:eastAsia="仿宋" w:cs="Times New Roman"/>
                <w:b/>
                <w:szCs w:val="21"/>
              </w:rPr>
            </w:pPr>
          </w:p>
        </w:tc>
        <w:tc>
          <w:tcPr>
            <w:tcW w:w="850" w:type="dxa"/>
            <w:vMerge w:val="continue"/>
            <w:tcBorders>
              <w:left w:val="single" w:color="000000" w:sz="4" w:space="0"/>
              <w:right w:val="single" w:color="000000" w:sz="4" w:space="0"/>
            </w:tcBorders>
          </w:tcPr>
          <w:p>
            <w:pPr>
              <w:widowControl/>
              <w:rPr>
                <w:rFonts w:ascii="仿宋" w:hAnsi="仿宋" w:eastAsia="仿宋" w:cs="Times New Roman"/>
                <w:b/>
                <w:szCs w:val="21"/>
              </w:rPr>
            </w:pPr>
          </w:p>
        </w:tc>
        <w:tc>
          <w:tcPr>
            <w:tcW w:w="851" w:type="dxa"/>
            <w:vMerge w:val="continue"/>
            <w:tcBorders>
              <w:left w:val="single" w:color="000000" w:sz="4" w:space="0"/>
              <w:right w:val="single" w:color="000000" w:sz="4" w:space="0"/>
            </w:tcBorders>
          </w:tcPr>
          <w:p>
            <w:pPr>
              <w:widowControl/>
              <w:rPr>
                <w:rFonts w:ascii="仿宋" w:hAnsi="仿宋" w:eastAsia="仿宋" w:cs="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bCs/>
                <w:szCs w:val="21"/>
              </w:rPr>
            </w:pPr>
          </w:p>
        </w:tc>
        <w:tc>
          <w:tcPr>
            <w:tcW w:w="567" w:type="dxa"/>
            <w:tcBorders>
              <w:top w:val="single" w:color="000000" w:sz="4" w:space="0"/>
              <w:left w:val="single" w:color="000000" w:sz="4" w:space="0"/>
              <w:bottom w:val="single" w:color="000000" w:sz="4" w:space="0"/>
              <w:right w:val="single" w:color="000000" w:sz="4" w:space="0"/>
            </w:tcBorders>
          </w:tcPr>
          <w:p>
            <w:pPr>
              <w:snapToGrid w:val="0"/>
              <w:spacing w:line="300" w:lineRule="exact"/>
              <w:jc w:val="center"/>
              <w:rPr>
                <w:rFonts w:ascii="仿宋" w:hAnsi="仿宋" w:eastAsia="仿宋" w:cs="Times New Roman"/>
                <w:b/>
                <w:szCs w:val="21"/>
              </w:rPr>
            </w:pPr>
            <w:r>
              <w:rPr>
                <w:rFonts w:ascii="仿宋" w:hAnsi="仿宋" w:eastAsia="仿宋" w:cs="Times New Roman"/>
                <w:b/>
                <w:szCs w:val="21"/>
              </w:rPr>
              <w:t>B10</w:t>
            </w:r>
          </w:p>
          <w:p>
            <w:pPr>
              <w:snapToGrid w:val="0"/>
              <w:spacing w:line="300" w:lineRule="exact"/>
              <w:jc w:val="center"/>
              <w:rPr>
                <w:rFonts w:ascii="仿宋" w:hAnsi="仿宋" w:eastAsia="仿宋" w:cs="Times New Roman"/>
                <w:b/>
                <w:szCs w:val="21"/>
              </w:rPr>
            </w:pPr>
            <w:r>
              <w:rPr>
                <w:rFonts w:hint="eastAsia" w:ascii="仿宋" w:hAnsi="仿宋" w:eastAsia="仿宋" w:cs="Times New Roman"/>
                <w:b/>
                <w:szCs w:val="21"/>
              </w:rPr>
              <w:t>特色亮点</w:t>
            </w:r>
            <w:r>
              <w:rPr>
                <w:rFonts w:ascii="仿宋" w:hAnsi="仿宋" w:eastAsia="仿宋" w:cs="Times New Roman"/>
                <w:b/>
                <w:szCs w:val="21"/>
              </w:rPr>
              <w:t>2</w:t>
            </w:r>
          </w:p>
        </w:tc>
        <w:tc>
          <w:tcPr>
            <w:tcW w:w="679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仿宋" w:hAnsi="仿宋" w:eastAsia="仿宋" w:cs="Times New Roman"/>
                <w:szCs w:val="21"/>
              </w:rPr>
            </w:pPr>
            <w:r>
              <w:rPr>
                <w:rFonts w:hint="eastAsia" w:ascii="仿宋" w:hAnsi="仿宋" w:eastAsia="仿宋" w:cs="Times New Roman"/>
                <w:szCs w:val="21"/>
              </w:rPr>
              <w:t>学校在管理、课程与教学、教师发展、家校协同等领域形成好的经验或特色，延续托管的学校基于首轮托管，在深化改革、推进内涵建设方面有新举措、新进展、新成效；或在托管工作机制、运作模式、实施策略等方面形成可借鉴的经验（</w:t>
            </w:r>
            <w:r>
              <w:rPr>
                <w:rFonts w:ascii="仿宋" w:hAnsi="仿宋" w:eastAsia="仿宋" w:cs="Times New Roman"/>
                <w:szCs w:val="21"/>
              </w:rPr>
              <w:t>2</w:t>
            </w:r>
            <w:r>
              <w:rPr>
                <w:rFonts w:hint="eastAsia" w:ascii="仿宋" w:hAnsi="仿宋" w:eastAsia="仿宋" w:cs="Times New Roman"/>
                <w:szCs w:val="21"/>
              </w:rPr>
              <w:t>）</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仿宋" w:hAnsi="仿宋" w:eastAsia="仿宋" w:cs="Times New Roman"/>
                <w:bCs/>
                <w:szCs w:val="21"/>
              </w:rPr>
            </w:pPr>
            <w:r>
              <w:rPr>
                <w:rFonts w:hint="eastAsia" w:ascii="仿宋" w:hAnsi="仿宋" w:eastAsia="仿宋" w:cs="Times New Roman"/>
                <w:bCs/>
                <w:szCs w:val="21"/>
              </w:rPr>
              <w:t>【参阅】学校形成的成功经验、特色资料或案例</w:t>
            </w:r>
          </w:p>
        </w:tc>
        <w:tc>
          <w:tcPr>
            <w:tcW w:w="1701" w:type="dxa"/>
            <w:gridSpan w:val="2"/>
            <w:tcBorders>
              <w:top w:val="single" w:color="000000" w:sz="4" w:space="0"/>
              <w:left w:val="single" w:color="000000" w:sz="4" w:space="0"/>
              <w:bottom w:val="single" w:color="000000" w:sz="4" w:space="0"/>
              <w:right w:val="single" w:color="000000" w:sz="4" w:space="0"/>
            </w:tcBorders>
          </w:tcPr>
          <w:p>
            <w:pPr>
              <w:spacing w:line="360" w:lineRule="exact"/>
              <w:rPr>
                <w:rFonts w:hint="eastAsia" w:ascii="仿宋" w:hAnsi="仿宋" w:eastAsia="仿宋" w:cs="Times New Roman"/>
                <w:b/>
                <w:bCs/>
                <w:szCs w:val="21"/>
                <w:lang w:val="en-US" w:eastAsia="zh-CN"/>
              </w:rPr>
            </w:pPr>
            <w:r>
              <w:rPr>
                <w:rFonts w:hint="eastAsia" w:ascii="仿宋" w:hAnsi="仿宋" w:eastAsia="仿宋" w:cs="Times New Roman"/>
                <w:b/>
                <w:bCs/>
                <w:szCs w:val="21"/>
                <w:lang w:val="en-US" w:eastAsia="zh-CN"/>
              </w:rPr>
              <w:t>2</w:t>
            </w:r>
          </w:p>
        </w:tc>
        <w:tc>
          <w:tcPr>
            <w:tcW w:w="850" w:type="dxa"/>
            <w:tcBorders>
              <w:left w:val="single" w:color="000000" w:sz="4" w:space="0"/>
              <w:right w:val="single" w:color="000000" w:sz="4" w:space="0"/>
            </w:tcBorders>
          </w:tcPr>
          <w:p>
            <w:pPr>
              <w:spacing w:line="360" w:lineRule="exact"/>
              <w:rPr>
                <w:rFonts w:ascii="仿宋" w:hAnsi="仿宋" w:eastAsia="仿宋" w:cs="Times New Roman"/>
                <w:b/>
                <w:bCs/>
                <w:szCs w:val="21"/>
              </w:rPr>
            </w:pP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567" w:type="dxa"/>
            <w:vMerge w:val="continue"/>
            <w:tcBorders>
              <w:left w:val="single" w:color="000000" w:sz="4" w:space="0"/>
              <w:right w:val="single" w:color="000000" w:sz="4" w:space="0"/>
            </w:tcBorders>
            <w:vAlign w:val="center"/>
          </w:tcPr>
          <w:p>
            <w:pPr>
              <w:widowControl/>
              <w:jc w:val="left"/>
              <w:rPr>
                <w:rFonts w:ascii="仿宋" w:hAnsi="仿宋" w:eastAsia="仿宋" w:cs="Times New Roman"/>
                <w:b/>
                <w:bCs/>
                <w:szCs w:val="21"/>
              </w:rPr>
            </w:pPr>
          </w:p>
        </w:tc>
        <w:tc>
          <w:tcPr>
            <w:tcW w:w="567" w:type="dxa"/>
            <w:tcBorders>
              <w:top w:val="single" w:color="000000" w:sz="4" w:space="0"/>
              <w:left w:val="single" w:color="000000" w:sz="4" w:space="0"/>
              <w:bottom w:val="single" w:color="000000" w:sz="4" w:space="0"/>
              <w:right w:val="single" w:color="000000" w:sz="4" w:space="0"/>
            </w:tcBorders>
          </w:tcPr>
          <w:p>
            <w:pPr>
              <w:snapToGrid w:val="0"/>
              <w:spacing w:line="360" w:lineRule="exact"/>
              <w:jc w:val="center"/>
              <w:rPr>
                <w:rFonts w:ascii="仿宋" w:hAnsi="仿宋" w:eastAsia="仿宋" w:cs="Times New Roman"/>
                <w:b/>
                <w:szCs w:val="21"/>
              </w:rPr>
            </w:pPr>
            <w:r>
              <w:rPr>
                <w:rFonts w:ascii="仿宋" w:hAnsi="仿宋" w:eastAsia="仿宋" w:cs="Times New Roman"/>
                <w:b/>
                <w:szCs w:val="21"/>
              </w:rPr>
              <w:t>B11</w:t>
            </w:r>
          </w:p>
          <w:p>
            <w:pPr>
              <w:snapToGrid w:val="0"/>
              <w:spacing w:line="360" w:lineRule="exact"/>
              <w:jc w:val="center"/>
              <w:rPr>
                <w:rFonts w:ascii="仿宋" w:hAnsi="仿宋" w:eastAsia="仿宋" w:cs="Times New Roman"/>
                <w:b/>
                <w:szCs w:val="21"/>
              </w:rPr>
            </w:pPr>
            <w:r>
              <w:rPr>
                <w:rFonts w:hint="eastAsia" w:ascii="仿宋" w:hAnsi="仿宋" w:eastAsia="仿宋" w:cs="Times New Roman"/>
                <w:b/>
                <w:szCs w:val="21"/>
              </w:rPr>
              <w:t>自评工作</w:t>
            </w:r>
            <w:r>
              <w:rPr>
                <w:rFonts w:ascii="仿宋" w:hAnsi="仿宋" w:eastAsia="仿宋" w:cs="Times New Roman"/>
                <w:b/>
                <w:szCs w:val="21"/>
              </w:rPr>
              <w:t>2</w:t>
            </w:r>
          </w:p>
        </w:tc>
        <w:tc>
          <w:tcPr>
            <w:tcW w:w="679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仿宋" w:hAnsi="仿宋" w:eastAsia="仿宋" w:cs="Times New Roman"/>
                <w:szCs w:val="21"/>
              </w:rPr>
            </w:pPr>
            <w:r>
              <w:rPr>
                <w:rFonts w:hint="eastAsia" w:ascii="仿宋" w:hAnsi="仿宋" w:eastAsia="仿宋" w:cs="Times New Roman"/>
                <w:szCs w:val="21"/>
              </w:rPr>
              <w:t>学校自评工作的规范性和自评结果的客观性等（</w:t>
            </w:r>
            <w:r>
              <w:rPr>
                <w:rFonts w:ascii="仿宋" w:hAnsi="仿宋" w:eastAsia="仿宋" w:cs="Times New Roman"/>
                <w:szCs w:val="21"/>
              </w:rPr>
              <w:t>2</w:t>
            </w:r>
            <w:r>
              <w:rPr>
                <w:rFonts w:hint="eastAsia" w:ascii="仿宋" w:hAnsi="仿宋" w:eastAsia="仿宋" w:cs="Times New Roman"/>
                <w:szCs w:val="21"/>
              </w:rPr>
              <w:t>）</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仿宋" w:hAnsi="仿宋" w:eastAsia="仿宋" w:cs="Times New Roman"/>
                <w:bCs/>
                <w:szCs w:val="21"/>
              </w:rPr>
            </w:pPr>
            <w:r>
              <w:rPr>
                <w:rFonts w:hint="eastAsia" w:ascii="仿宋" w:hAnsi="仿宋" w:eastAsia="仿宋" w:cs="Times New Roman"/>
                <w:bCs/>
                <w:szCs w:val="21"/>
              </w:rPr>
              <w:t>【参阅】开展自评工作的会议记录和过程性资料</w:t>
            </w:r>
          </w:p>
          <w:p>
            <w:pPr>
              <w:spacing w:line="360" w:lineRule="exact"/>
              <w:rPr>
                <w:rFonts w:ascii="仿宋" w:hAnsi="仿宋" w:eastAsia="仿宋" w:cs="Times New Roman"/>
                <w:bCs/>
                <w:szCs w:val="21"/>
              </w:rPr>
            </w:pPr>
            <w:r>
              <w:rPr>
                <w:rFonts w:hint="eastAsia" w:ascii="仿宋" w:hAnsi="仿宋" w:eastAsia="仿宋" w:cs="Times New Roman"/>
                <w:bCs/>
                <w:szCs w:val="21"/>
              </w:rPr>
              <w:t>【访谈】学校领导、教师代表等</w:t>
            </w:r>
          </w:p>
        </w:tc>
        <w:tc>
          <w:tcPr>
            <w:tcW w:w="1701" w:type="dxa"/>
            <w:gridSpan w:val="2"/>
            <w:tcBorders>
              <w:top w:val="single" w:color="000000" w:sz="4" w:space="0"/>
              <w:left w:val="single" w:color="000000" w:sz="4" w:space="0"/>
              <w:bottom w:val="single" w:color="000000" w:sz="4" w:space="0"/>
              <w:right w:val="single" w:color="000000" w:sz="4" w:space="0"/>
            </w:tcBorders>
          </w:tcPr>
          <w:p>
            <w:pPr>
              <w:spacing w:line="360" w:lineRule="exact"/>
              <w:rPr>
                <w:rFonts w:hint="eastAsia" w:ascii="仿宋" w:hAnsi="仿宋" w:eastAsia="仿宋" w:cs="Times New Roman"/>
                <w:b/>
                <w:bCs/>
                <w:szCs w:val="21"/>
                <w:lang w:val="en-US" w:eastAsia="zh-CN"/>
              </w:rPr>
            </w:pPr>
            <w:r>
              <w:rPr>
                <w:rFonts w:hint="eastAsia" w:ascii="仿宋" w:hAnsi="仿宋" w:eastAsia="仿宋" w:cs="Times New Roman"/>
                <w:b/>
                <w:bCs/>
                <w:szCs w:val="21"/>
                <w:lang w:val="en-US" w:eastAsia="zh-CN"/>
              </w:rPr>
              <w:t>2</w:t>
            </w:r>
          </w:p>
        </w:tc>
        <w:tc>
          <w:tcPr>
            <w:tcW w:w="850" w:type="dxa"/>
            <w:tcBorders>
              <w:left w:val="single" w:color="000000" w:sz="4" w:space="0"/>
              <w:right w:val="single" w:color="000000" w:sz="4" w:space="0"/>
            </w:tcBorders>
          </w:tcPr>
          <w:p>
            <w:pPr>
              <w:spacing w:line="360" w:lineRule="exact"/>
              <w:rPr>
                <w:rFonts w:ascii="仿宋" w:hAnsi="仿宋" w:eastAsia="仿宋" w:cs="Times New Roman"/>
                <w:b/>
                <w:bCs/>
                <w:szCs w:val="21"/>
              </w:rPr>
            </w:pPr>
          </w:p>
        </w:tc>
        <w:tc>
          <w:tcPr>
            <w:tcW w:w="851" w:type="dxa"/>
            <w:vMerge w:val="continue"/>
            <w:tcBorders>
              <w:left w:val="single" w:color="000000" w:sz="4" w:space="0"/>
              <w:right w:val="single" w:color="000000" w:sz="4" w:space="0"/>
            </w:tcBorders>
          </w:tcPr>
          <w:p>
            <w:pPr>
              <w:spacing w:line="360" w:lineRule="exact"/>
              <w:rPr>
                <w:rFonts w:ascii="仿宋" w:hAnsi="仿宋" w:eastAsia="仿宋" w:cs="Times New Roman"/>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567"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Times New Roman"/>
                <w:b/>
                <w:bCs/>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 w:hAnsi="仿宋" w:eastAsia="仿宋" w:cs="Times New Roman"/>
                <w:b/>
                <w:szCs w:val="21"/>
              </w:rPr>
            </w:pPr>
            <w:r>
              <w:rPr>
                <w:rFonts w:ascii="仿宋" w:hAnsi="仿宋" w:eastAsia="仿宋" w:cs="Times New Roman"/>
                <w:b/>
                <w:szCs w:val="21"/>
              </w:rPr>
              <w:t>B12</w:t>
            </w:r>
          </w:p>
          <w:p>
            <w:pPr>
              <w:snapToGrid w:val="0"/>
              <w:spacing w:line="360" w:lineRule="exact"/>
              <w:jc w:val="center"/>
              <w:rPr>
                <w:rFonts w:ascii="仿宋" w:hAnsi="仿宋" w:eastAsia="仿宋" w:cs="Times New Roman"/>
                <w:b/>
                <w:szCs w:val="21"/>
              </w:rPr>
            </w:pPr>
            <w:r>
              <w:rPr>
                <w:rFonts w:hint="eastAsia" w:ascii="仿宋" w:hAnsi="仿宋" w:eastAsia="仿宋" w:cs="Times New Roman"/>
                <w:b/>
                <w:szCs w:val="21"/>
              </w:rPr>
              <w:t>区级支持</w:t>
            </w:r>
            <w:r>
              <w:rPr>
                <w:rFonts w:ascii="仿宋" w:hAnsi="仿宋" w:eastAsia="仿宋" w:cs="Times New Roman"/>
                <w:b/>
                <w:szCs w:val="21"/>
              </w:rPr>
              <w:t>2</w:t>
            </w:r>
          </w:p>
        </w:tc>
        <w:tc>
          <w:tcPr>
            <w:tcW w:w="6799" w:type="dxa"/>
            <w:gridSpan w:val="2"/>
            <w:tcBorders>
              <w:top w:val="single" w:color="000000" w:sz="4" w:space="0"/>
              <w:left w:val="single" w:color="000000" w:sz="4" w:space="0"/>
              <w:bottom w:val="single" w:color="000000" w:sz="4" w:space="0"/>
              <w:right w:val="single" w:color="000000" w:sz="4" w:space="0"/>
            </w:tcBorders>
            <w:vAlign w:val="center"/>
          </w:tcPr>
          <w:p>
            <w:pPr>
              <w:pStyle w:val="4"/>
              <w:jc w:val="both"/>
              <w:rPr>
                <w:rFonts w:ascii="仿宋" w:hAnsi="仿宋" w:eastAsia="仿宋" w:cs="Times New Roman"/>
                <w:szCs w:val="21"/>
              </w:rPr>
            </w:pPr>
            <w:r>
              <w:rPr>
                <w:rFonts w:hint="eastAsia" w:ascii="仿宋" w:hAnsi="仿宋" w:eastAsia="仿宋" w:cs="Times New Roman"/>
                <w:szCs w:val="21"/>
              </w:rPr>
              <w:t>托管双方教育局为支援单位和受援校紧密合作、提升受援校办学水平，在人员、经费、设备、考核，以及协调解决问题、困难等方面提供的关心支持和保障情况等</w:t>
            </w:r>
          </w:p>
          <w:p>
            <w:pPr>
              <w:rPr>
                <w:rFonts w:ascii="仿宋" w:hAnsi="仿宋" w:eastAsia="仿宋" w:cs="Times New Roman"/>
                <w:szCs w:val="21"/>
              </w:rPr>
            </w:pPr>
            <w:r>
              <w:rPr>
                <w:rFonts w:hint="eastAsia" w:ascii="仿宋" w:hAnsi="仿宋" w:eastAsia="仿宋" w:cs="Times New Roman"/>
                <w:szCs w:val="21"/>
              </w:rPr>
              <w:t>（</w:t>
            </w:r>
            <w:r>
              <w:rPr>
                <w:rFonts w:ascii="仿宋" w:hAnsi="仿宋" w:eastAsia="仿宋" w:cs="Times New Roman"/>
                <w:szCs w:val="21"/>
              </w:rPr>
              <w:t>2</w:t>
            </w:r>
            <w:r>
              <w:rPr>
                <w:rFonts w:hint="eastAsia" w:ascii="仿宋" w:hAnsi="仿宋" w:eastAsia="仿宋" w:cs="Times New Roman"/>
                <w:szCs w:val="21"/>
              </w:rPr>
              <w:t>）</w:t>
            </w:r>
          </w:p>
        </w:tc>
        <w:tc>
          <w:tcPr>
            <w:tcW w:w="4253"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仿宋" w:hAnsi="仿宋" w:eastAsia="仿宋" w:cs="Times New Roman"/>
                <w:bCs/>
                <w:szCs w:val="21"/>
              </w:rPr>
            </w:pPr>
            <w:r>
              <w:rPr>
                <w:rFonts w:hint="eastAsia" w:ascii="仿宋" w:hAnsi="仿宋" w:eastAsia="仿宋" w:cs="Times New Roman"/>
                <w:bCs/>
                <w:szCs w:val="21"/>
              </w:rPr>
              <w:t>【参阅】相关证明材料</w:t>
            </w:r>
          </w:p>
          <w:p>
            <w:pPr>
              <w:spacing w:line="360" w:lineRule="exact"/>
              <w:rPr>
                <w:rFonts w:ascii="仿宋" w:hAnsi="仿宋" w:eastAsia="仿宋" w:cs="Times New Roman"/>
                <w:bCs/>
                <w:szCs w:val="21"/>
              </w:rPr>
            </w:pPr>
            <w:r>
              <w:rPr>
                <w:rFonts w:hint="eastAsia" w:ascii="仿宋" w:hAnsi="仿宋" w:eastAsia="仿宋" w:cs="Times New Roman"/>
                <w:bCs/>
                <w:szCs w:val="21"/>
              </w:rPr>
              <w:t>【访谈】围绕受援区教育局的责任履行、支援区教育局的政策倾斜（在教师编制、教师职称评定、评先评优、考核奖励等方面）访谈托管双方教育局分管领导及相关负责人</w:t>
            </w:r>
          </w:p>
        </w:tc>
        <w:tc>
          <w:tcPr>
            <w:tcW w:w="1701" w:type="dxa"/>
            <w:gridSpan w:val="2"/>
            <w:tcBorders>
              <w:top w:val="single" w:color="000000" w:sz="4" w:space="0"/>
              <w:left w:val="single" w:color="000000" w:sz="4" w:space="0"/>
              <w:bottom w:val="single" w:color="000000" w:sz="4" w:space="0"/>
              <w:right w:val="single" w:color="000000" w:sz="4" w:space="0"/>
            </w:tcBorders>
          </w:tcPr>
          <w:p>
            <w:pPr>
              <w:spacing w:line="360" w:lineRule="exact"/>
              <w:rPr>
                <w:rFonts w:hint="eastAsia" w:ascii="仿宋" w:hAnsi="仿宋" w:eastAsia="仿宋" w:cs="Times New Roman"/>
                <w:b/>
                <w:bCs/>
                <w:szCs w:val="21"/>
                <w:lang w:val="en-US" w:eastAsia="zh-CN"/>
              </w:rPr>
            </w:pPr>
            <w:r>
              <w:rPr>
                <w:rFonts w:hint="eastAsia" w:ascii="仿宋" w:hAnsi="仿宋" w:eastAsia="仿宋" w:cs="Times New Roman"/>
                <w:b/>
                <w:bCs/>
                <w:szCs w:val="21"/>
                <w:lang w:val="en-US" w:eastAsia="zh-CN"/>
              </w:rPr>
              <w:t>2</w:t>
            </w:r>
          </w:p>
        </w:tc>
        <w:tc>
          <w:tcPr>
            <w:tcW w:w="850" w:type="dxa"/>
            <w:tcBorders>
              <w:left w:val="single" w:color="000000" w:sz="4" w:space="0"/>
              <w:bottom w:val="single" w:color="000000" w:sz="4" w:space="0"/>
              <w:right w:val="single" w:color="000000" w:sz="4" w:space="0"/>
            </w:tcBorders>
          </w:tcPr>
          <w:p>
            <w:pPr>
              <w:spacing w:line="360" w:lineRule="exact"/>
              <w:rPr>
                <w:rFonts w:ascii="仿宋" w:hAnsi="仿宋" w:eastAsia="仿宋" w:cs="Times New Roman"/>
                <w:b/>
                <w:bCs/>
                <w:szCs w:val="21"/>
              </w:rPr>
            </w:pPr>
          </w:p>
        </w:tc>
        <w:tc>
          <w:tcPr>
            <w:tcW w:w="851" w:type="dxa"/>
            <w:vMerge w:val="continue"/>
            <w:tcBorders>
              <w:left w:val="single" w:color="000000" w:sz="4" w:space="0"/>
              <w:bottom w:val="single" w:color="000000" w:sz="4" w:space="0"/>
              <w:right w:val="single" w:color="000000" w:sz="4" w:space="0"/>
            </w:tcBorders>
          </w:tcPr>
          <w:p>
            <w:pPr>
              <w:spacing w:line="360" w:lineRule="exact"/>
              <w:rPr>
                <w:rFonts w:ascii="仿宋" w:hAnsi="仿宋" w:eastAsia="仿宋" w:cs="Times New Roman"/>
                <w:b/>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113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ascii="仿宋" w:hAnsi="仿宋" w:eastAsia="仿宋" w:cs="Times New Roman"/>
                <w:b/>
                <w:szCs w:val="21"/>
              </w:rPr>
            </w:pPr>
            <w:r>
              <w:rPr>
                <w:rFonts w:hint="eastAsia" w:ascii="仿宋" w:hAnsi="仿宋" w:eastAsia="仿宋" w:cs="Times New Roman"/>
                <w:b/>
                <w:szCs w:val="21"/>
              </w:rPr>
              <w:t>总分</w:t>
            </w:r>
          </w:p>
          <w:p>
            <w:pPr>
              <w:snapToGrid w:val="0"/>
              <w:spacing w:line="360" w:lineRule="exact"/>
              <w:jc w:val="center"/>
              <w:rPr>
                <w:rFonts w:ascii="仿宋" w:hAnsi="仿宋" w:eastAsia="仿宋" w:cs="Times New Roman"/>
                <w:b/>
                <w:szCs w:val="21"/>
              </w:rPr>
            </w:pPr>
            <w:r>
              <w:rPr>
                <w:rFonts w:hint="eastAsia" w:ascii="仿宋" w:hAnsi="仿宋" w:eastAsia="仿宋" w:cs="Times New Roman"/>
                <w:b/>
                <w:szCs w:val="21"/>
              </w:rPr>
              <w:t>（满分1</w:t>
            </w:r>
            <w:r>
              <w:rPr>
                <w:rFonts w:ascii="仿宋" w:hAnsi="仿宋" w:eastAsia="仿宋" w:cs="Times New Roman"/>
                <w:b/>
                <w:szCs w:val="21"/>
              </w:rPr>
              <w:t>00</w:t>
            </w:r>
            <w:r>
              <w:rPr>
                <w:rFonts w:hint="eastAsia" w:ascii="仿宋" w:hAnsi="仿宋" w:eastAsia="仿宋" w:cs="Times New Roman"/>
                <w:b/>
                <w:szCs w:val="21"/>
              </w:rPr>
              <w:t>分）</w:t>
            </w:r>
          </w:p>
        </w:tc>
        <w:tc>
          <w:tcPr>
            <w:tcW w:w="11052" w:type="dxa"/>
            <w:gridSpan w:val="3"/>
            <w:tcBorders>
              <w:top w:val="single" w:color="000000" w:sz="4" w:space="0"/>
              <w:left w:val="single" w:color="000000" w:sz="4" w:space="0"/>
              <w:bottom w:val="single" w:color="000000" w:sz="4" w:space="0"/>
            </w:tcBorders>
            <w:vAlign w:val="center"/>
          </w:tcPr>
          <w:p>
            <w:pPr>
              <w:spacing w:line="360" w:lineRule="exact"/>
              <w:rPr>
                <w:rFonts w:ascii="仿宋" w:hAnsi="仿宋" w:eastAsia="仿宋" w:cs="Times New Roman"/>
                <w:b/>
                <w:bCs/>
                <w:szCs w:val="21"/>
              </w:rPr>
            </w:pPr>
          </w:p>
        </w:tc>
        <w:tc>
          <w:tcPr>
            <w:tcW w:w="3402" w:type="dxa"/>
            <w:gridSpan w:val="4"/>
            <w:tcBorders>
              <w:top w:val="single" w:color="000000" w:sz="4" w:space="0"/>
              <w:left w:val="single" w:color="000000" w:sz="4" w:space="0"/>
              <w:bottom w:val="single" w:color="000000" w:sz="4" w:space="0"/>
            </w:tcBorders>
            <w:vAlign w:val="center"/>
          </w:tcPr>
          <w:p>
            <w:pPr>
              <w:spacing w:line="360" w:lineRule="exact"/>
              <w:rPr>
                <w:rFonts w:hint="default" w:ascii="仿宋" w:hAnsi="仿宋" w:eastAsia="仿宋" w:cs="Times New Roman"/>
                <w:b/>
                <w:bCs/>
                <w:szCs w:val="21"/>
                <w:lang w:val="en-US" w:eastAsia="zh-CN"/>
              </w:rPr>
            </w:pPr>
            <w:r>
              <w:rPr>
                <w:rFonts w:hint="eastAsia" w:ascii="仿宋" w:hAnsi="仿宋" w:eastAsia="仿宋" w:cs="Times New Roman"/>
                <w:b/>
                <w:bCs/>
                <w:szCs w:val="21"/>
                <w:lang w:val="en-US" w:eastAsia="zh-CN"/>
              </w:rPr>
              <w:t>99</w:t>
            </w:r>
          </w:p>
        </w:tc>
      </w:tr>
    </w:tbl>
    <w:p>
      <w:pPr>
        <w:tabs>
          <w:tab w:val="left" w:pos="709"/>
        </w:tabs>
        <w:spacing w:before="156" w:beforeLines="50" w:line="360" w:lineRule="exact"/>
        <w:rPr>
          <w:rFonts w:ascii="仿宋" w:hAnsi="仿宋" w:eastAsia="仿宋" w:cs="Times New Roman"/>
          <w:bCs/>
          <w:szCs w:val="21"/>
        </w:rPr>
      </w:pPr>
      <w:r>
        <w:rPr>
          <w:rFonts w:hint="eastAsia" w:ascii="仿宋" w:hAnsi="仿宋" w:eastAsia="仿宋" w:cs="Times New Roman"/>
          <w:bCs/>
          <w:szCs w:val="21"/>
        </w:rPr>
        <w:t>注：标“*”的二级指标，即“B1协议履行”和“B9满意度”为关键指标。</w:t>
      </w:r>
    </w:p>
    <w:p>
      <w:pPr>
        <w:tabs>
          <w:tab w:val="left" w:pos="709"/>
        </w:tabs>
        <w:spacing w:line="360" w:lineRule="exact"/>
        <w:rPr>
          <w:rFonts w:ascii="仿宋" w:hAnsi="仿宋" w:eastAsia="仿宋" w:cs="Times New Roman"/>
          <w:bCs/>
          <w:szCs w:val="21"/>
        </w:rPr>
      </w:pPr>
      <w:r>
        <w:rPr>
          <w:rFonts w:hint="eastAsia" w:ascii="仿宋" w:hAnsi="仿宋" w:eastAsia="仿宋" w:cs="Times New Roman"/>
          <w:bCs/>
          <w:szCs w:val="21"/>
        </w:rPr>
        <w:t>评分需精确到0</w:t>
      </w:r>
      <w:r>
        <w:rPr>
          <w:rFonts w:ascii="仿宋" w:hAnsi="仿宋" w:eastAsia="仿宋" w:cs="Times New Roman"/>
          <w:bCs/>
          <w:szCs w:val="21"/>
        </w:rPr>
        <w:t>.1</w:t>
      </w:r>
      <w:r>
        <w:rPr>
          <w:rFonts w:hint="eastAsia" w:ascii="仿宋" w:hAnsi="仿宋" w:eastAsia="仿宋" w:cs="Times New Roman"/>
          <w:bCs/>
          <w:szCs w:val="21"/>
        </w:rPr>
        <w:t>，评分标准为：</w:t>
      </w:r>
    </w:p>
    <w:p>
      <w:pPr>
        <w:tabs>
          <w:tab w:val="left" w:pos="709"/>
        </w:tabs>
        <w:spacing w:line="360" w:lineRule="exact"/>
        <w:rPr>
          <w:rFonts w:ascii="仿宋" w:hAnsi="仿宋" w:eastAsia="仿宋" w:cs="Times New Roman"/>
          <w:bCs/>
          <w:szCs w:val="21"/>
        </w:rPr>
      </w:pPr>
      <w:r>
        <w:rPr>
          <w:rFonts w:hint="eastAsia" w:ascii="仿宋" w:hAnsi="仿宋" w:eastAsia="仿宋" w:cs="Times New Roman"/>
          <w:bCs/>
          <w:szCs w:val="21"/>
        </w:rPr>
        <w:t>1</w:t>
      </w:r>
      <w:r>
        <w:rPr>
          <w:rFonts w:ascii="仿宋" w:hAnsi="仿宋" w:eastAsia="仿宋" w:cs="Times New Roman"/>
          <w:bCs/>
          <w:szCs w:val="21"/>
        </w:rPr>
        <w:t>.</w:t>
      </w:r>
      <w:r>
        <w:rPr>
          <w:rFonts w:hint="eastAsia" w:ascii="仿宋" w:hAnsi="仿宋" w:eastAsia="仿宋" w:cs="Times New Roman"/>
          <w:bCs/>
          <w:szCs w:val="21"/>
        </w:rPr>
        <w:t>总分高于8</w:t>
      </w:r>
      <w:r>
        <w:rPr>
          <w:rFonts w:ascii="仿宋" w:hAnsi="仿宋" w:eastAsia="仿宋" w:cs="Times New Roman"/>
          <w:bCs/>
          <w:szCs w:val="21"/>
        </w:rPr>
        <w:t>5</w:t>
      </w:r>
      <w:r>
        <w:rPr>
          <w:rFonts w:hint="eastAsia" w:ascii="仿宋" w:hAnsi="仿宋" w:eastAsia="仿宋" w:cs="Times New Roman"/>
          <w:bCs/>
          <w:szCs w:val="21"/>
        </w:rPr>
        <w:t>（含）分，且两项关键指标得分率均大于其分值的8</w:t>
      </w:r>
      <w:r>
        <w:rPr>
          <w:rFonts w:ascii="仿宋" w:hAnsi="仿宋" w:eastAsia="仿宋" w:cs="Times New Roman"/>
          <w:bCs/>
          <w:szCs w:val="21"/>
        </w:rPr>
        <w:t>5%</w:t>
      </w:r>
      <w:r>
        <w:rPr>
          <w:rFonts w:hint="eastAsia" w:ascii="仿宋" w:hAnsi="仿宋" w:eastAsia="仿宋" w:cs="Times New Roman"/>
          <w:bCs/>
          <w:szCs w:val="21"/>
        </w:rPr>
        <w:t>（含），评估结果为“优”；</w:t>
      </w:r>
    </w:p>
    <w:p>
      <w:pPr>
        <w:tabs>
          <w:tab w:val="left" w:pos="709"/>
        </w:tabs>
        <w:spacing w:line="360" w:lineRule="exact"/>
        <w:rPr>
          <w:rFonts w:ascii="仿宋" w:hAnsi="仿宋" w:eastAsia="仿宋" w:cs="Times New Roman"/>
          <w:bCs/>
          <w:szCs w:val="21"/>
        </w:rPr>
      </w:pPr>
      <w:r>
        <w:rPr>
          <w:rFonts w:hint="eastAsia" w:ascii="仿宋" w:hAnsi="仿宋" w:eastAsia="仿宋" w:cs="Times New Roman"/>
          <w:bCs/>
          <w:szCs w:val="21"/>
        </w:rPr>
        <w:t>2</w:t>
      </w:r>
      <w:r>
        <w:rPr>
          <w:rFonts w:ascii="仿宋" w:hAnsi="仿宋" w:eastAsia="仿宋" w:cs="Times New Roman"/>
          <w:bCs/>
          <w:szCs w:val="21"/>
        </w:rPr>
        <w:t>.总分低于60分</w:t>
      </w:r>
      <w:r>
        <w:rPr>
          <w:rFonts w:hint="eastAsia" w:ascii="仿宋" w:hAnsi="仿宋" w:eastAsia="仿宋" w:cs="Times New Roman"/>
          <w:bCs/>
          <w:szCs w:val="21"/>
        </w:rPr>
        <w:t>，或两项关键指标中任一指标的得分率小于其分值的</w:t>
      </w:r>
      <w:r>
        <w:rPr>
          <w:rFonts w:ascii="仿宋" w:hAnsi="仿宋" w:eastAsia="仿宋" w:cs="Times New Roman"/>
          <w:bCs/>
          <w:szCs w:val="21"/>
        </w:rPr>
        <w:t>60%</w:t>
      </w:r>
      <w:r>
        <w:rPr>
          <w:rFonts w:hint="eastAsia" w:ascii="仿宋" w:hAnsi="仿宋" w:eastAsia="仿宋" w:cs="Times New Roman"/>
          <w:bCs/>
          <w:szCs w:val="21"/>
        </w:rPr>
        <w:t>，评估</w:t>
      </w:r>
      <w:r>
        <w:rPr>
          <w:rFonts w:ascii="仿宋" w:hAnsi="仿宋" w:eastAsia="仿宋" w:cs="Times New Roman"/>
          <w:bCs/>
          <w:szCs w:val="21"/>
        </w:rPr>
        <w:t>结果为“不合格”。</w:t>
      </w:r>
    </w:p>
    <w:p>
      <w:pPr>
        <w:tabs>
          <w:tab w:val="left" w:pos="709"/>
        </w:tabs>
        <w:spacing w:line="360" w:lineRule="exact"/>
        <w:rPr>
          <w:rFonts w:ascii="仿宋" w:hAnsi="仿宋" w:eastAsia="仿宋" w:cs="Times New Roman"/>
          <w:bCs/>
          <w:szCs w:val="21"/>
        </w:rPr>
      </w:pPr>
      <w:r>
        <w:rPr>
          <w:rFonts w:hint="eastAsia" w:ascii="仿宋" w:hAnsi="仿宋" w:eastAsia="仿宋" w:cs="Times New Roman"/>
          <w:bCs/>
          <w:szCs w:val="21"/>
        </w:rPr>
        <w:t>另，学校如有下列情形</w:t>
      </w:r>
      <w:r>
        <w:rPr>
          <w:rFonts w:hint="eastAsia" w:ascii="仿宋" w:hAnsi="仿宋" w:eastAsia="仿宋" w:cs="Times New Roman"/>
          <w:b/>
          <w:szCs w:val="21"/>
        </w:rPr>
        <w:t>之一</w:t>
      </w:r>
      <w:r>
        <w:rPr>
          <w:rFonts w:hint="eastAsia" w:ascii="仿宋" w:hAnsi="仿宋" w:eastAsia="仿宋" w:cs="Times New Roman"/>
          <w:bCs/>
          <w:szCs w:val="21"/>
        </w:rPr>
        <w:t>，经核实，实行一票否决，即绩效评估结果为“不合格”：①学校发生重大责任事故；②学校发生师德失范、学术不端、违纪违规等事件；③学校发生校园霸凌等不良事件；④学校提供虚假信息（如阴阳课表、材料伪造或抄袭等）。</w:t>
      </w:r>
      <w:r>
        <w:rPr>
          <w:rFonts w:hint="eastAsia" w:ascii="宋体" w:hAnsi="宋体" w:eastAsia="宋体" w:cs="Times New Roman"/>
          <w:bCs/>
          <w:szCs w:val="21"/>
        </w:rPr>
        <w:t xml:space="preserve"> </w:t>
      </w:r>
    </w:p>
    <w:p>
      <w:pPr>
        <w:tabs>
          <w:tab w:val="left" w:pos="709"/>
        </w:tabs>
        <w:spacing w:line="360" w:lineRule="exact"/>
        <w:rPr>
          <w:rFonts w:ascii="仿宋" w:hAnsi="仿宋" w:eastAsia="仿宋" w:cs="Times New Roman"/>
          <w:bCs/>
          <w:szCs w:val="21"/>
        </w:rPr>
      </w:pPr>
      <w:r>
        <w:rPr>
          <w:rFonts w:hint="eastAsia" w:ascii="仿宋" w:hAnsi="仿宋" w:eastAsia="仿宋" w:cs="Times New Roman"/>
          <w:bCs/>
          <w:szCs w:val="21"/>
        </w:rPr>
        <w:t>3</w:t>
      </w:r>
      <w:r>
        <w:rPr>
          <w:rFonts w:ascii="仿宋" w:hAnsi="仿宋" w:eastAsia="仿宋" w:cs="Times New Roman"/>
          <w:bCs/>
          <w:szCs w:val="21"/>
        </w:rPr>
        <w:t>.</w:t>
      </w:r>
      <w:r>
        <w:rPr>
          <w:rFonts w:hint="eastAsia" w:ascii="仿宋" w:hAnsi="仿宋" w:eastAsia="仿宋" w:cs="Times New Roman"/>
          <w:bCs/>
          <w:szCs w:val="21"/>
        </w:rPr>
        <w:t>除上述情况外，评估结果均为“合格”</w:t>
      </w:r>
    </w:p>
    <w:bookmarkEnd w:id="3"/>
    <w:bookmarkEnd w:id="4"/>
    <w:p>
      <w:pPr>
        <w:widowControl/>
        <w:jc w:val="left"/>
        <w:rPr>
          <w:rFonts w:ascii="仿宋" w:hAnsi="仿宋" w:eastAsia="仿宋" w:cs="仿宋"/>
          <w:sz w:val="28"/>
          <w:szCs w:val="28"/>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DD113B"/>
    <w:rsid w:val="00015B04"/>
    <w:rsid w:val="00016C41"/>
    <w:rsid w:val="00046B5B"/>
    <w:rsid w:val="000518D5"/>
    <w:rsid w:val="00052E95"/>
    <w:rsid w:val="00096357"/>
    <w:rsid w:val="000A506F"/>
    <w:rsid w:val="00100876"/>
    <w:rsid w:val="00123D03"/>
    <w:rsid w:val="00196E92"/>
    <w:rsid w:val="001A55D7"/>
    <w:rsid w:val="001D635C"/>
    <w:rsid w:val="001D7028"/>
    <w:rsid w:val="001E2547"/>
    <w:rsid w:val="00202848"/>
    <w:rsid w:val="00217034"/>
    <w:rsid w:val="00224D7E"/>
    <w:rsid w:val="0022647A"/>
    <w:rsid w:val="002301FD"/>
    <w:rsid w:val="00273D68"/>
    <w:rsid w:val="00273F3D"/>
    <w:rsid w:val="00281EA3"/>
    <w:rsid w:val="002A05CF"/>
    <w:rsid w:val="002C57F3"/>
    <w:rsid w:val="002D0443"/>
    <w:rsid w:val="003240E7"/>
    <w:rsid w:val="00324392"/>
    <w:rsid w:val="00340C3C"/>
    <w:rsid w:val="00362FF1"/>
    <w:rsid w:val="003A3DCB"/>
    <w:rsid w:val="003B5FFC"/>
    <w:rsid w:val="003D1D13"/>
    <w:rsid w:val="003E1F7B"/>
    <w:rsid w:val="003E4448"/>
    <w:rsid w:val="00420F04"/>
    <w:rsid w:val="00421518"/>
    <w:rsid w:val="00422A90"/>
    <w:rsid w:val="00426F2B"/>
    <w:rsid w:val="0043584A"/>
    <w:rsid w:val="0043609B"/>
    <w:rsid w:val="00442486"/>
    <w:rsid w:val="00454082"/>
    <w:rsid w:val="00460182"/>
    <w:rsid w:val="0047080B"/>
    <w:rsid w:val="00475502"/>
    <w:rsid w:val="00485959"/>
    <w:rsid w:val="004953C4"/>
    <w:rsid w:val="004A2837"/>
    <w:rsid w:val="004F2042"/>
    <w:rsid w:val="0052228C"/>
    <w:rsid w:val="00547746"/>
    <w:rsid w:val="005534C9"/>
    <w:rsid w:val="005D446C"/>
    <w:rsid w:val="00615061"/>
    <w:rsid w:val="006323A0"/>
    <w:rsid w:val="006550D3"/>
    <w:rsid w:val="00675990"/>
    <w:rsid w:val="00680055"/>
    <w:rsid w:val="006B7F9A"/>
    <w:rsid w:val="006C2824"/>
    <w:rsid w:val="006E3E8C"/>
    <w:rsid w:val="006F1578"/>
    <w:rsid w:val="006F5B14"/>
    <w:rsid w:val="0077008F"/>
    <w:rsid w:val="00777039"/>
    <w:rsid w:val="007A3D14"/>
    <w:rsid w:val="007A79B3"/>
    <w:rsid w:val="007C0132"/>
    <w:rsid w:val="007D1D7B"/>
    <w:rsid w:val="007D2766"/>
    <w:rsid w:val="007F2878"/>
    <w:rsid w:val="008156A4"/>
    <w:rsid w:val="00836130"/>
    <w:rsid w:val="00844493"/>
    <w:rsid w:val="008532CF"/>
    <w:rsid w:val="00870CD2"/>
    <w:rsid w:val="00877562"/>
    <w:rsid w:val="00881FDA"/>
    <w:rsid w:val="008939F1"/>
    <w:rsid w:val="008A46EA"/>
    <w:rsid w:val="008E0190"/>
    <w:rsid w:val="008E2AA2"/>
    <w:rsid w:val="008F62EE"/>
    <w:rsid w:val="008F6AA9"/>
    <w:rsid w:val="00906D16"/>
    <w:rsid w:val="00925765"/>
    <w:rsid w:val="00927938"/>
    <w:rsid w:val="00940480"/>
    <w:rsid w:val="00945A97"/>
    <w:rsid w:val="00963B8B"/>
    <w:rsid w:val="00967484"/>
    <w:rsid w:val="0097596D"/>
    <w:rsid w:val="00995B66"/>
    <w:rsid w:val="009A055C"/>
    <w:rsid w:val="009A65FC"/>
    <w:rsid w:val="009D0C50"/>
    <w:rsid w:val="009E0DB9"/>
    <w:rsid w:val="00A84155"/>
    <w:rsid w:val="00AB0C7E"/>
    <w:rsid w:val="00AD0CE9"/>
    <w:rsid w:val="00AE67B5"/>
    <w:rsid w:val="00AF28A5"/>
    <w:rsid w:val="00AF782B"/>
    <w:rsid w:val="00B26FEA"/>
    <w:rsid w:val="00B504A3"/>
    <w:rsid w:val="00B65A35"/>
    <w:rsid w:val="00B92134"/>
    <w:rsid w:val="00BC1D7E"/>
    <w:rsid w:val="00BD0D56"/>
    <w:rsid w:val="00C075C0"/>
    <w:rsid w:val="00C07E3B"/>
    <w:rsid w:val="00C10F6B"/>
    <w:rsid w:val="00C31C7A"/>
    <w:rsid w:val="00C5785D"/>
    <w:rsid w:val="00C57A4B"/>
    <w:rsid w:val="00C6298A"/>
    <w:rsid w:val="00C9215F"/>
    <w:rsid w:val="00C95EB0"/>
    <w:rsid w:val="00CA2307"/>
    <w:rsid w:val="00CA5C67"/>
    <w:rsid w:val="00CD180F"/>
    <w:rsid w:val="00CE5CBE"/>
    <w:rsid w:val="00D07ED5"/>
    <w:rsid w:val="00D246E9"/>
    <w:rsid w:val="00D31BC5"/>
    <w:rsid w:val="00D71FA0"/>
    <w:rsid w:val="00DA298E"/>
    <w:rsid w:val="00DD113B"/>
    <w:rsid w:val="00E012F6"/>
    <w:rsid w:val="00E8276A"/>
    <w:rsid w:val="00E83786"/>
    <w:rsid w:val="00E96828"/>
    <w:rsid w:val="00EA386B"/>
    <w:rsid w:val="00EB2953"/>
    <w:rsid w:val="00ED1B61"/>
    <w:rsid w:val="00ED25A4"/>
    <w:rsid w:val="00EE758E"/>
    <w:rsid w:val="00EF0567"/>
    <w:rsid w:val="00F0027F"/>
    <w:rsid w:val="00F37593"/>
    <w:rsid w:val="00F51D48"/>
    <w:rsid w:val="00F608FA"/>
    <w:rsid w:val="00FB522D"/>
    <w:rsid w:val="00FC418D"/>
    <w:rsid w:val="01FE5971"/>
    <w:rsid w:val="07B02D9F"/>
    <w:rsid w:val="0AF67B2D"/>
    <w:rsid w:val="0BF4406D"/>
    <w:rsid w:val="0ED71A24"/>
    <w:rsid w:val="1060020F"/>
    <w:rsid w:val="1F4D3D68"/>
    <w:rsid w:val="24AD7057"/>
    <w:rsid w:val="28962F2B"/>
    <w:rsid w:val="2D0325B3"/>
    <w:rsid w:val="353335A8"/>
    <w:rsid w:val="381476C1"/>
    <w:rsid w:val="3D891FB8"/>
    <w:rsid w:val="417B430D"/>
    <w:rsid w:val="46875502"/>
    <w:rsid w:val="484F02A2"/>
    <w:rsid w:val="48A30BB7"/>
    <w:rsid w:val="496164DE"/>
    <w:rsid w:val="4BB15B32"/>
    <w:rsid w:val="4E824F2D"/>
    <w:rsid w:val="4FE65048"/>
    <w:rsid w:val="53D43C21"/>
    <w:rsid w:val="5A6279C1"/>
    <w:rsid w:val="5C78171D"/>
    <w:rsid w:val="5F3B6A32"/>
    <w:rsid w:val="61137C66"/>
    <w:rsid w:val="62E278F0"/>
    <w:rsid w:val="62FF66F4"/>
    <w:rsid w:val="634B1EE1"/>
    <w:rsid w:val="63D23E09"/>
    <w:rsid w:val="64915A72"/>
    <w:rsid w:val="66154481"/>
    <w:rsid w:val="6D8617C0"/>
    <w:rsid w:val="6D8A5754"/>
    <w:rsid w:val="6F2F65B3"/>
    <w:rsid w:val="71755DD4"/>
    <w:rsid w:val="789E0306"/>
    <w:rsid w:val="7C5E4034"/>
    <w:rsid w:val="7DB61C4E"/>
    <w:rsid w:val="7E0C7AC0"/>
    <w:rsid w:val="7E665422"/>
    <w:rsid w:val="7E975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3"/>
    <w:basedOn w:val="1"/>
    <w:next w:val="1"/>
    <w:link w:val="23"/>
    <w:unhideWhenUsed/>
    <w:qFormat/>
    <w:uiPriority w:val="9"/>
    <w:pPr>
      <w:keepNext/>
      <w:keepLines/>
      <w:spacing w:before="260" w:after="260" w:line="416" w:lineRule="auto"/>
      <w:outlineLvl w:val="2"/>
    </w:pPr>
    <w:rPr>
      <w:rFonts w:ascii="Calibri" w:hAnsi="Calibri" w:eastAsia="宋体"/>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4"/>
    <w:qFormat/>
    <w:uiPriority w:val="99"/>
    <w:pPr>
      <w:jc w:val="left"/>
    </w:pPr>
  </w:style>
  <w:style w:type="paragraph" w:styleId="5">
    <w:name w:val="Balloon Text"/>
    <w:basedOn w:val="1"/>
    <w:link w:val="17"/>
    <w:qFormat/>
    <w:uiPriority w:val="99"/>
    <w:rPr>
      <w:sz w:val="18"/>
      <w:szCs w:val="18"/>
    </w:rPr>
  </w:style>
  <w:style w:type="paragraph" w:styleId="6">
    <w:name w:val="footer"/>
    <w:basedOn w:val="1"/>
    <w:link w:val="19"/>
    <w:uiPriority w:val="99"/>
    <w:pPr>
      <w:tabs>
        <w:tab w:val="center" w:pos="4153"/>
        <w:tab w:val="right" w:pos="8306"/>
      </w:tabs>
      <w:snapToGrid w:val="0"/>
      <w:jc w:val="left"/>
    </w:pPr>
    <w:rPr>
      <w:sz w:val="18"/>
      <w:szCs w:val="18"/>
    </w:rPr>
  </w:style>
  <w:style w:type="paragraph" w:styleId="7">
    <w:name w:val="header"/>
    <w:basedOn w:val="1"/>
    <w:link w:val="18"/>
    <w:qFormat/>
    <w:uiPriority w:val="99"/>
    <w:pPr>
      <w:tabs>
        <w:tab w:val="center" w:pos="4153"/>
        <w:tab w:val="right" w:pos="8306"/>
      </w:tabs>
      <w:snapToGrid w:val="0"/>
      <w:jc w:val="center"/>
    </w:pPr>
    <w:rPr>
      <w:sz w:val="18"/>
      <w:szCs w:val="18"/>
    </w:rPr>
  </w:style>
  <w:style w:type="paragraph" w:styleId="8">
    <w:name w:val="footnote text"/>
    <w:basedOn w:val="1"/>
    <w:link w:val="22"/>
    <w:qFormat/>
    <w:uiPriority w:val="0"/>
    <w:pPr>
      <w:snapToGrid w:val="0"/>
      <w:jc w:val="left"/>
    </w:pPr>
    <w:rPr>
      <w:rFonts w:cs="Times New Roman"/>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99"/>
    <w:rPr>
      <w:color w:val="0563C1"/>
      <w:u w:val="single"/>
    </w:rPr>
  </w:style>
  <w:style w:type="character" w:styleId="14">
    <w:name w:val="annotation reference"/>
    <w:basedOn w:val="12"/>
    <w:qFormat/>
    <w:uiPriority w:val="99"/>
    <w:rPr>
      <w:sz w:val="21"/>
      <w:szCs w:val="21"/>
    </w:rPr>
  </w:style>
  <w:style w:type="character" w:styleId="15">
    <w:name w:val="footnote reference"/>
    <w:qFormat/>
    <w:uiPriority w:val="0"/>
    <w:rPr>
      <w:vertAlign w:val="superscript"/>
    </w:rPr>
  </w:style>
  <w:style w:type="paragraph" w:styleId="16">
    <w:name w:val="List Paragraph"/>
    <w:basedOn w:val="1"/>
    <w:qFormat/>
    <w:uiPriority w:val="34"/>
    <w:pPr>
      <w:ind w:firstLine="420" w:firstLineChars="200"/>
    </w:pPr>
  </w:style>
  <w:style w:type="character" w:customStyle="1" w:styleId="17">
    <w:name w:val="批注框文本 字符"/>
    <w:basedOn w:val="12"/>
    <w:link w:val="5"/>
    <w:qFormat/>
    <w:uiPriority w:val="99"/>
    <w:rPr>
      <w:sz w:val="18"/>
      <w:szCs w:val="18"/>
    </w:rPr>
  </w:style>
  <w:style w:type="character" w:customStyle="1" w:styleId="18">
    <w:name w:val="页眉 字符"/>
    <w:basedOn w:val="12"/>
    <w:link w:val="7"/>
    <w:qFormat/>
    <w:uiPriority w:val="99"/>
    <w:rPr>
      <w:sz w:val="18"/>
      <w:szCs w:val="18"/>
    </w:rPr>
  </w:style>
  <w:style w:type="character" w:customStyle="1" w:styleId="19">
    <w:name w:val="页脚 字符"/>
    <w:basedOn w:val="12"/>
    <w:link w:val="6"/>
    <w:qFormat/>
    <w:uiPriority w:val="99"/>
    <w:rPr>
      <w:sz w:val="18"/>
      <w:szCs w:val="18"/>
    </w:rPr>
  </w:style>
  <w:style w:type="paragraph" w:customStyle="1" w:styleId="20">
    <w:name w:val="Revision"/>
    <w:qFormat/>
    <w:uiPriority w:val="99"/>
    <w:rPr>
      <w:rFonts w:ascii="等线" w:hAnsi="等线" w:eastAsia="等线" w:cs="宋体"/>
      <w:kern w:val="2"/>
      <w:sz w:val="21"/>
      <w:szCs w:val="22"/>
      <w:lang w:val="en-US" w:eastAsia="zh-CN" w:bidi="ar-SA"/>
    </w:rPr>
  </w:style>
  <w:style w:type="character" w:customStyle="1" w:styleId="21">
    <w:name w:val="标题 1 字符"/>
    <w:basedOn w:val="12"/>
    <w:link w:val="2"/>
    <w:qFormat/>
    <w:uiPriority w:val="0"/>
    <w:rPr>
      <w:rFonts w:ascii="Times New Roman" w:hAnsi="Times New Roman" w:eastAsia="宋体" w:cs="Times New Roman"/>
      <w:b/>
      <w:bCs/>
      <w:kern w:val="44"/>
      <w:sz w:val="44"/>
      <w:szCs w:val="44"/>
    </w:rPr>
  </w:style>
  <w:style w:type="character" w:customStyle="1" w:styleId="22">
    <w:name w:val="脚注文本 字符"/>
    <w:basedOn w:val="12"/>
    <w:link w:val="8"/>
    <w:qFormat/>
    <w:uiPriority w:val="0"/>
    <w:rPr>
      <w:rFonts w:cs="Times New Roman"/>
      <w:sz w:val="18"/>
      <w:szCs w:val="18"/>
    </w:rPr>
  </w:style>
  <w:style w:type="character" w:customStyle="1" w:styleId="23">
    <w:name w:val="标题 3 字符"/>
    <w:basedOn w:val="12"/>
    <w:link w:val="3"/>
    <w:qFormat/>
    <w:uiPriority w:val="9"/>
    <w:rPr>
      <w:rFonts w:ascii="Calibri" w:hAnsi="Calibri" w:eastAsia="宋体" w:cs="宋体"/>
      <w:b/>
      <w:bCs/>
      <w:sz w:val="32"/>
      <w:szCs w:val="32"/>
    </w:rPr>
  </w:style>
  <w:style w:type="character" w:customStyle="1" w:styleId="24">
    <w:name w:val="批注文字 字符"/>
    <w:basedOn w:val="12"/>
    <w:link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ADC0-4D08-4570-9F92-F01CC1674ED6}">
  <ds:schemaRefs/>
</ds:datastoreItem>
</file>

<file path=docProps/app.xml><?xml version="1.0" encoding="utf-8"?>
<Properties xmlns="http://schemas.openxmlformats.org/officeDocument/2006/extended-properties" xmlns:vt="http://schemas.openxmlformats.org/officeDocument/2006/docPropsVTypes">
  <Template>Normal</Template>
  <Pages>7</Pages>
  <Words>4109</Words>
  <Characters>4319</Characters>
  <Lines>69</Lines>
  <Paragraphs>19</Paragraphs>
  <TotalTime>10</TotalTime>
  <ScaleCrop>false</ScaleCrop>
  <LinksUpToDate>false</LinksUpToDate>
  <CharactersWithSpaces>4320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2023-09-12T08:57:00Z</dcterms:created>
  <dc:creator>PC</dc:creator>
  <cp:lastModifiedBy>JLB</cp:lastModifiedBy>
  <cp:lastPrinted>2023-10-19T01:45:00Z</cp:lastPrinted>
  <dcterms:modified xsi:type="dcterms:W3CDTF">2023-11-08T06:45:54Z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fdac6db08a144bc4a2d1d1a8dbd83e00</vt:lpwstr>
  </property>
  <property fmtid="{D5CDD505-2E9C-101B-9397-08002B2CF9AE}" pid="3" name="KSOProductBuildVer">
    <vt:lpwstr>2052-12.1.0.15712</vt:lpwstr>
  </property>
</Properties>
</file>